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spacing w:after="0" w:before="0" w:line="240" w:lineRule="auto"/>
        <w:jc w:val="center"/>
        <w:rPr>
          <w:rFonts w:ascii="Montserrat" w:cs="Montserrat" w:eastAsia="Montserrat" w:hAnsi="Montserrat"/>
          <w:sz w:val="28"/>
          <w:szCs w:val="28"/>
        </w:rPr>
      </w:pPr>
      <w:r w:rsidDel="00000000" w:rsidR="00000000" w:rsidRPr="00000000">
        <w:rPr>
          <w:rFonts w:ascii="Montserrat" w:cs="Montserrat" w:eastAsia="Montserrat" w:hAnsi="Montserrat"/>
          <w:sz w:val="28"/>
          <w:szCs w:val="28"/>
          <w:rtl w:val="0"/>
        </w:rPr>
        <w:t xml:space="preserve"> </w:t>
      </w:r>
      <w:r w:rsidDel="00000000" w:rsidR="00000000" w:rsidRPr="00000000">
        <w:rPr>
          <w:rFonts w:ascii="Montserrat" w:cs="Montserrat" w:eastAsia="Montserrat" w:hAnsi="Montserrat"/>
          <w:b w:val="1"/>
          <w:sz w:val="28"/>
          <w:szCs w:val="28"/>
          <w:rtl w:val="0"/>
        </w:rPr>
        <w:t xml:space="preserve">Susceptibilidad al peligro por inundaci</w:t>
      </w:r>
      <w:r w:rsidDel="00000000" w:rsidR="00000000" w:rsidRPr="00000000">
        <w:rPr>
          <w:b w:val="1"/>
          <w:sz w:val="28"/>
          <w:szCs w:val="28"/>
          <w:rtl w:val="0"/>
        </w:rPr>
        <w:t xml:space="preserve">ón</w:t>
      </w:r>
      <w:r w:rsidDel="00000000" w:rsidR="00000000" w:rsidRPr="00000000">
        <w:rPr>
          <w:rtl w:val="0"/>
        </w:rPr>
      </w:r>
    </w:p>
    <w:p w:rsidR="00000000" w:rsidDel="00000000" w:rsidP="00000000" w:rsidRDefault="00000000" w:rsidRPr="00000000" w14:paraId="00000002">
      <w:pPr>
        <w:widowControl w:val="0"/>
        <w:spacing w:after="240" w:before="0" w:line="240" w:lineRule="auto"/>
        <w:jc w:val="center"/>
        <w:rPr>
          <w:b w:val="1"/>
          <w:sz w:val="28"/>
          <w:szCs w:val="28"/>
        </w:rPr>
      </w:pPr>
      <w:r w:rsidDel="00000000" w:rsidR="00000000" w:rsidRPr="00000000">
        <w:rPr>
          <w:rFonts w:ascii="Montserrat" w:cs="Montserrat" w:eastAsia="Montserrat" w:hAnsi="Montserrat"/>
          <w:sz w:val="20"/>
          <w:szCs w:val="20"/>
          <w:rtl w:val="0"/>
        </w:rPr>
        <w:t xml:space="preserve"> </w:t>
      </w:r>
      <w:r w:rsidDel="00000000" w:rsidR="00000000" w:rsidRPr="00000000">
        <w:rPr>
          <w:b w:val="1"/>
          <w:sz w:val="28"/>
          <w:szCs w:val="28"/>
          <w:rtl w:val="0"/>
        </w:rPr>
        <w:t xml:space="preserve">Región Costalegre, Jalisco, 2025.</w:t>
      </w:r>
    </w:p>
    <w:p w:rsidR="00000000" w:rsidDel="00000000" w:rsidP="00000000" w:rsidRDefault="00000000" w:rsidRPr="00000000" w14:paraId="00000003">
      <w:pPr>
        <w:widowControl w:val="0"/>
        <w:spacing w:after="240" w:before="0" w:line="240" w:lineRule="auto"/>
        <w:jc w:val="left"/>
        <w:rPr>
          <w:b w:val="1"/>
          <w:sz w:val="28"/>
          <w:szCs w:val="28"/>
        </w:rPr>
      </w:pPr>
      <w:r w:rsidDel="00000000" w:rsidR="00000000" w:rsidRPr="00000000">
        <w:rPr>
          <w:rtl w:val="0"/>
        </w:rPr>
      </w:r>
    </w:p>
    <w:p w:rsidR="00000000" w:rsidDel="00000000" w:rsidP="00000000" w:rsidRDefault="00000000" w:rsidRPr="00000000" w14:paraId="00000004">
      <w:pPr>
        <w:widowControl w:val="0"/>
        <w:spacing w:after="240" w:before="240" w:line="240" w:lineRule="auto"/>
        <w:ind w:firstLine="720"/>
        <w:rPr>
          <w:b w:val="1"/>
          <w:sz w:val="20"/>
          <w:szCs w:val="20"/>
        </w:rPr>
      </w:pPr>
      <w:r w:rsidDel="00000000" w:rsidR="00000000" w:rsidRPr="00000000">
        <w:rPr>
          <w:b w:val="1"/>
          <w:sz w:val="24"/>
          <w:szCs w:val="24"/>
          <w:rtl w:val="0"/>
        </w:rPr>
        <w:t xml:space="preserve">Problemática</w:t>
      </w:r>
      <w:r w:rsidDel="00000000" w:rsidR="00000000" w:rsidRPr="00000000">
        <w:rPr>
          <w:rtl w:val="0"/>
        </w:rPr>
      </w:r>
    </w:p>
    <w:p w:rsidR="00000000" w:rsidDel="00000000" w:rsidP="00000000" w:rsidRDefault="00000000" w:rsidRPr="00000000" w14:paraId="00000005">
      <w:pPr>
        <w:widowControl w:val="0"/>
        <w:spacing w:line="276" w:lineRule="auto"/>
        <w:rPr>
          <w:rFonts w:ascii="Montserrat" w:cs="Montserrat" w:eastAsia="Montserrat" w:hAnsi="Montserrat"/>
          <w:sz w:val="20"/>
          <w:szCs w:val="20"/>
        </w:rPr>
      </w:pPr>
      <w:r w:rsidDel="00000000" w:rsidR="00000000" w:rsidRPr="00000000">
        <w:rPr>
          <w:rtl w:val="0"/>
        </w:rPr>
        <w:t xml:space="preserve">Las inundaciones constituyen una de las amenazas que afectan a más personas a nivel mundial. Entre 2000 y 2019 se registraron 3,254 episodios de este tipo, equivalentes al 44% de los desastres ocurridos en ese lapso (CRED y UNDRR, 2020). En América Latina y el Caribe, entre 1998 y 2017, el 37% de los desastres reportados corresponden a esta amenaza (UNDRR, 2021). A escala nacional, el Centro Nacional para la Prevención de Desastres (CENAPRED, 2020) señala que, entre 2000 y 2018, el costo promedio anual de los desastres fue de 2,357 millones de dólares, de los cuales casi 87% estuvieron asociados con inundaciones y ciclones tropicales.</w:t>
      </w:r>
      <w:r w:rsidDel="00000000" w:rsidR="00000000" w:rsidRPr="00000000">
        <w:rPr>
          <w:rtl w:val="0"/>
        </w:rPr>
      </w:r>
    </w:p>
    <w:p w:rsidR="00000000" w:rsidDel="00000000" w:rsidP="00000000" w:rsidRDefault="00000000" w:rsidRPr="00000000" w14:paraId="00000006">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En la región Costalegre, según el Inventario de Peligros (UEPCyBJ, 2021), hay registro de 85 eventos de inundaci</w:t>
      </w:r>
      <w:r w:rsidDel="00000000" w:rsidR="00000000" w:rsidRPr="00000000">
        <w:rPr>
          <w:rtl w:val="0"/>
        </w:rPr>
        <w:t xml:space="preserve">ó</w:t>
      </w:r>
      <w:r w:rsidDel="00000000" w:rsidR="00000000" w:rsidRPr="00000000">
        <w:rPr>
          <w:rFonts w:ascii="Montserrat" w:cs="Montserrat" w:eastAsia="Montserrat" w:hAnsi="Montserrat"/>
          <w:sz w:val="20"/>
          <w:szCs w:val="20"/>
          <w:rtl w:val="0"/>
        </w:rPr>
        <w:t xml:space="preserve">n. Sin embargo, la región cuenta con una amplia red hídrica influenciada por un </w:t>
      </w:r>
      <w:r w:rsidDel="00000000" w:rsidR="00000000" w:rsidRPr="00000000">
        <w:rPr>
          <w:rtl w:val="0"/>
        </w:rPr>
        <w:t xml:space="preserve"> régimen climático, que es altamente susceptible a lluvias torrenciales asociadas con tormentas tropicales y sistemas frontales, lo que incrementa el potencial de inundaciones pluviales y fluviales. </w:t>
      </w:r>
      <w:r w:rsidDel="00000000" w:rsidR="00000000" w:rsidRPr="00000000">
        <w:rPr>
          <w:rFonts w:ascii="Montserrat" w:cs="Montserrat" w:eastAsia="Montserrat" w:hAnsi="Montserrat"/>
          <w:sz w:val="20"/>
          <w:szCs w:val="20"/>
          <w:rtl w:val="0"/>
        </w:rPr>
        <w:t xml:space="preserve">Por ello es necesario prestar atención a los posibles riesgos mediante planeaciones territoriales que integren una adecuada gestión del riesgo.</w:t>
      </w:r>
    </w:p>
    <w:p w:rsidR="00000000" w:rsidDel="00000000" w:rsidP="00000000" w:rsidRDefault="00000000" w:rsidRPr="00000000" w14:paraId="00000007">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En México, las leyes generales relacionadas con la materia (Ley General de Asentamientos Humanos, Ordenamiento Territorial y Desarrollo Urbano, Ley General del Equilibrio Ecológico y la Protección al Ambiente y Ley General de Protección Civil) indican que la prevención y reducción del riesgo de desastres son causas de utilidad pública que deben considerarse en la planeación y programación del desarrollo y ordenamiento en todos los niveles de gobierno.</w:t>
      </w:r>
    </w:p>
    <w:p w:rsidR="00000000" w:rsidDel="00000000" w:rsidP="00000000" w:rsidRDefault="00000000" w:rsidRPr="00000000" w14:paraId="00000008">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En el plano estatal, el Código Urbano para el </w:t>
      </w:r>
      <w:r w:rsidDel="00000000" w:rsidR="00000000" w:rsidRPr="00000000">
        <w:rPr>
          <w:rtl w:val="0"/>
        </w:rPr>
        <w:t xml:space="preserve">e</w:t>
      </w:r>
      <w:r w:rsidDel="00000000" w:rsidR="00000000" w:rsidRPr="00000000">
        <w:rPr>
          <w:rFonts w:ascii="Montserrat" w:cs="Montserrat" w:eastAsia="Montserrat" w:hAnsi="Montserrat"/>
          <w:sz w:val="20"/>
          <w:szCs w:val="20"/>
          <w:rtl w:val="0"/>
        </w:rPr>
        <w:t xml:space="preserve">stado de Jalisco señala que los planes y programas de planeación de los asentamientos humanos y del desarrollo urbano solamente serán aprobados si cumplen con lo dispuesto en el mismo y si guardan congruencia con los programas, atlas de riesgo y planes de desarrollo urbano y territorial aplicables en todos los niveles de planeación. De manera más específica, se recalca que las zonas que presenten riesgos deben clasificarse como no urbanizables</w:t>
      </w:r>
    </w:p>
    <w:p w:rsidR="00000000" w:rsidDel="00000000" w:rsidP="00000000" w:rsidRDefault="00000000" w:rsidRPr="00000000" w14:paraId="00000009">
      <w:pPr>
        <w:widowControl w:val="0"/>
        <w:spacing w:line="276" w:lineRule="auto"/>
        <w:rPr>
          <w:rFonts w:ascii="Montserrat" w:cs="Montserrat" w:eastAsia="Montserrat" w:hAnsi="Montserrat"/>
          <w:sz w:val="20"/>
          <w:szCs w:val="20"/>
        </w:rPr>
      </w:pPr>
      <w:r w:rsidDel="00000000" w:rsidR="00000000" w:rsidRPr="00000000">
        <w:rPr>
          <w:rtl w:val="0"/>
        </w:rPr>
        <w:t xml:space="preserve">No obstante, en los niveles federal, estatal y municipal, el ordenamiento territorial, la planeación urbana y la reducción del riesgo de desastres se mantienen aislados entre sí. Previendo lo anterior, los recientes Lineamientos para la elaboración de Programas Municipales de Ordenamiento Territorial y Desarrollo Urbano y Programas de Ordenamiento Territorial Regionales (SEDATU, 2022a y 2022b) pretenden que el tema de la Gestión Integral del Riesgo (GIRD) sea un tema transversal en los instrumentos de planeación que se incorpore desde la caracterización.</w:t>
      </w:r>
      <w:r w:rsidDel="00000000" w:rsidR="00000000" w:rsidRPr="00000000">
        <w:rPr>
          <w:rtl w:val="0"/>
        </w:rPr>
      </w:r>
    </w:p>
    <w:p w:rsidR="00000000" w:rsidDel="00000000" w:rsidP="00000000" w:rsidRDefault="00000000" w:rsidRPr="00000000" w14:paraId="0000000A">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Una falla en los </w:t>
      </w:r>
      <w:r w:rsidDel="00000000" w:rsidR="00000000" w:rsidRPr="00000000">
        <w:rPr>
          <w:rtl w:val="0"/>
        </w:rPr>
        <w:t xml:space="preserve">l</w:t>
      </w:r>
      <w:r w:rsidDel="00000000" w:rsidR="00000000" w:rsidRPr="00000000">
        <w:rPr>
          <w:rFonts w:ascii="Montserrat" w:cs="Montserrat" w:eastAsia="Montserrat" w:hAnsi="Montserrat"/>
          <w:sz w:val="20"/>
          <w:szCs w:val="20"/>
          <w:rtl w:val="0"/>
        </w:rPr>
        <w:t xml:space="preserve">ineamientos de SEDATU es que sugiere los mismos contenidos en ambos instrumentos sin especificar el alcance de cada uno, ya que sus escalas analíticas difieren y, consecuentemente, su nivel de intervención territorial. La posible salida es abordar el tema considerando dos tipos de gestión del riesgo de desastres, la prospectiva (para evitar riesgos futuros) y la correctiva (para mitigar los riesgos existentes) (Narváez et al., 2009), según corresponda en cada escala para considerarse en sus respectivas zonificaciones. El mapa de susceptibilidad ante inundaciones pretende atender parcialmente la parte prospectiva desde la escala regional.</w:t>
      </w:r>
    </w:p>
    <w:p w:rsidR="00000000" w:rsidDel="00000000" w:rsidP="00000000" w:rsidRDefault="00000000" w:rsidRPr="00000000" w14:paraId="0000000B">
      <w:pPr>
        <w:widowControl w:val="0"/>
        <w:spacing w:after="240" w:before="240" w:line="276" w:lineRule="auto"/>
        <w:ind w:firstLine="700"/>
        <w:jc w:val="both"/>
        <w:rPr>
          <w:b w:val="1"/>
          <w:sz w:val="24"/>
          <w:szCs w:val="24"/>
        </w:rPr>
      </w:pPr>
      <w:r w:rsidDel="00000000" w:rsidR="00000000" w:rsidRPr="00000000">
        <w:rPr>
          <w:b w:val="1"/>
          <w:sz w:val="24"/>
          <w:szCs w:val="24"/>
          <w:rtl w:val="0"/>
        </w:rPr>
        <w:t xml:space="preserve">Objetivo</w:t>
      </w:r>
    </w:p>
    <w:p w:rsidR="00000000" w:rsidDel="00000000" w:rsidP="00000000" w:rsidRDefault="00000000" w:rsidRPr="00000000" w14:paraId="0000000C">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Indicar las áreas susceptibles a inundación a escala regional para considerarse en la zonificación de políticas ambientales y trascender en el </w:t>
      </w:r>
      <w:r w:rsidDel="00000000" w:rsidR="00000000" w:rsidRPr="00000000">
        <w:rPr>
          <w:rtl w:val="0"/>
        </w:rPr>
        <w:t xml:space="preserve">marco</w:t>
      </w:r>
      <w:r w:rsidDel="00000000" w:rsidR="00000000" w:rsidRPr="00000000">
        <w:rPr>
          <w:rFonts w:ascii="Montserrat" w:cs="Montserrat" w:eastAsia="Montserrat" w:hAnsi="Montserrat"/>
          <w:sz w:val="20"/>
          <w:szCs w:val="20"/>
          <w:rtl w:val="0"/>
        </w:rPr>
        <w:t xml:space="preserve"> de la GIRD.</w:t>
      </w:r>
    </w:p>
    <w:p w:rsidR="00000000" w:rsidDel="00000000" w:rsidP="00000000" w:rsidRDefault="00000000" w:rsidRPr="00000000" w14:paraId="0000000D">
      <w:pPr>
        <w:widowControl w:val="0"/>
        <w:spacing w:after="240" w:before="240" w:line="276" w:lineRule="auto"/>
        <w:ind w:firstLine="700"/>
        <w:jc w:val="both"/>
        <w:rPr>
          <w:b w:val="1"/>
          <w:sz w:val="24"/>
          <w:szCs w:val="24"/>
        </w:rPr>
      </w:pPr>
      <w:r w:rsidDel="00000000" w:rsidR="00000000" w:rsidRPr="00000000">
        <w:rPr>
          <w:b w:val="1"/>
          <w:sz w:val="24"/>
          <w:szCs w:val="24"/>
          <w:rtl w:val="0"/>
        </w:rPr>
        <w:t xml:space="preserve">Metodología</w:t>
      </w:r>
    </w:p>
    <w:p w:rsidR="00000000" w:rsidDel="00000000" w:rsidP="00000000" w:rsidRDefault="00000000" w:rsidRPr="00000000" w14:paraId="0000000E">
      <w:pPr>
        <w:spacing w:line="276" w:lineRule="auto"/>
        <w:rPr/>
      </w:pPr>
      <w:r w:rsidDel="00000000" w:rsidR="00000000" w:rsidRPr="00000000">
        <w:rPr>
          <w:rtl w:val="0"/>
        </w:rPr>
        <w:t xml:space="preserve">El mapa de susceptibilidad por peligro a inundación se elaboró considerando las condiciones señaladas por diversos autores. Los parámetros seleccionados para este análisis fueron procesados mediante herramientas de Sistemas de Información Geográfica (SIG), aplicando un enfoque de análisis multicriterio</w:t>
      </w:r>
      <w:r w:rsidDel="00000000" w:rsidR="00000000" w:rsidRPr="00000000">
        <w:rPr>
          <w:rtl w:val="0"/>
        </w:rPr>
        <w:t xml:space="preserve">.</w:t>
      </w:r>
    </w:p>
    <w:p w:rsidR="00000000" w:rsidDel="00000000" w:rsidP="00000000" w:rsidRDefault="00000000" w:rsidRPr="00000000" w14:paraId="0000000F">
      <w:pPr>
        <w:widowControl w:val="0"/>
        <w:spacing w:after="240" w:before="240" w:line="276" w:lineRule="auto"/>
        <w:ind w:firstLine="700"/>
        <w:jc w:val="both"/>
        <w:rPr>
          <w:b w:val="1"/>
          <w:sz w:val="24"/>
          <w:szCs w:val="24"/>
        </w:rPr>
      </w:pPr>
      <w:r w:rsidDel="00000000" w:rsidR="00000000" w:rsidRPr="00000000">
        <w:rPr>
          <w:b w:val="1"/>
          <w:sz w:val="24"/>
          <w:szCs w:val="24"/>
          <w:rtl w:val="0"/>
        </w:rPr>
        <w:t xml:space="preserve">Selección de variables</w:t>
      </w:r>
    </w:p>
    <w:p w:rsidR="00000000" w:rsidDel="00000000" w:rsidP="00000000" w:rsidRDefault="00000000" w:rsidRPr="00000000" w14:paraId="00000010">
      <w:pPr>
        <w:widowControl w:val="0"/>
        <w:spacing w:after="240" w:before="240" w:line="276" w:lineRule="auto"/>
        <w:jc w:val="both"/>
        <w:rPr>
          <w:rFonts w:ascii="Montserrat" w:cs="Montserrat" w:eastAsia="Montserrat" w:hAnsi="Montserrat"/>
          <w:sz w:val="20"/>
          <w:szCs w:val="20"/>
        </w:rPr>
      </w:pPr>
      <w:r w:rsidDel="00000000" w:rsidR="00000000" w:rsidRPr="00000000">
        <w:rPr>
          <w:rtl w:val="0"/>
        </w:rPr>
        <w:t xml:space="preserve">Se revisaron diferentes documentos y metodologías para la elaboración de mapas relacionados con procesos de amenazas por inundación. Se identificó que existe poco consenso en la terminología empleada, ya que algunos estudios los denominan mapas de </w:t>
      </w:r>
      <w:r w:rsidDel="00000000" w:rsidR="00000000" w:rsidRPr="00000000">
        <w:rPr>
          <w:i w:val="1"/>
          <w:rtl w:val="0"/>
        </w:rPr>
        <w:t xml:space="preserve">susceptibilidad</w:t>
      </w:r>
      <w:r w:rsidDel="00000000" w:rsidR="00000000" w:rsidRPr="00000000">
        <w:rPr>
          <w:rtl w:val="0"/>
        </w:rPr>
        <w:t xml:space="preserve">, mientras que otros utilizan los términos </w:t>
      </w:r>
      <w:r w:rsidDel="00000000" w:rsidR="00000000" w:rsidRPr="00000000">
        <w:rPr>
          <w:i w:val="1"/>
          <w:rtl w:val="0"/>
        </w:rPr>
        <w:t xml:space="preserve">peligro</w:t>
      </w:r>
      <w:r w:rsidDel="00000000" w:rsidR="00000000" w:rsidRPr="00000000">
        <w:rPr>
          <w:rtl w:val="0"/>
        </w:rPr>
        <w:t xml:space="preserve">, </w:t>
      </w:r>
      <w:r w:rsidDel="00000000" w:rsidR="00000000" w:rsidRPr="00000000">
        <w:rPr>
          <w:i w:val="1"/>
          <w:rtl w:val="0"/>
        </w:rPr>
        <w:t xml:space="preserve">propensión</w:t>
      </w:r>
      <w:r w:rsidDel="00000000" w:rsidR="00000000" w:rsidRPr="00000000">
        <w:rPr>
          <w:rtl w:val="0"/>
        </w:rPr>
        <w:t xml:space="preserve"> o </w:t>
      </w:r>
      <w:r w:rsidDel="00000000" w:rsidR="00000000" w:rsidRPr="00000000">
        <w:rPr>
          <w:i w:val="1"/>
          <w:rtl w:val="0"/>
        </w:rPr>
        <w:t xml:space="preserve">riesgo</w:t>
      </w:r>
      <w:r w:rsidDel="00000000" w:rsidR="00000000" w:rsidRPr="00000000">
        <w:rPr>
          <w:rtl w:val="0"/>
        </w:rPr>
        <w:t xml:space="preserve">. No obstante, en general, estos productos se desarrollan a partir de análisis multicriterio, tomando como base las variables que se presentan en la tabla</w:t>
      </w:r>
      <w:r w:rsidDel="00000000" w:rsidR="00000000" w:rsidRPr="00000000">
        <w:rPr>
          <w:rFonts w:ascii="Montserrat" w:cs="Montserrat" w:eastAsia="Montserrat" w:hAnsi="Montserrat"/>
          <w:sz w:val="20"/>
          <w:szCs w:val="20"/>
          <w:rtl w:val="0"/>
        </w:rPr>
        <w:t xml:space="preserve"> </w:t>
      </w:r>
      <w:r w:rsidDel="00000000" w:rsidR="00000000" w:rsidRPr="00000000">
        <w:rPr>
          <w:rtl w:val="0"/>
        </w:rPr>
        <w:t xml:space="preserve">1</w:t>
      </w:r>
      <w:r w:rsidDel="00000000" w:rsidR="00000000" w:rsidRPr="00000000">
        <w:rPr>
          <w:rFonts w:ascii="Montserrat" w:cs="Montserrat" w:eastAsia="Montserrat" w:hAnsi="Montserrat"/>
          <w:sz w:val="20"/>
          <w:szCs w:val="20"/>
          <w:rtl w:val="0"/>
        </w:rPr>
        <w:t xml:space="preserve">.</w:t>
      </w:r>
    </w:p>
    <w:p w:rsidR="00000000" w:rsidDel="00000000" w:rsidP="00000000" w:rsidRDefault="00000000" w:rsidRPr="00000000" w14:paraId="00000011">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 Tabla </w:t>
      </w:r>
      <w:r w:rsidDel="00000000" w:rsidR="00000000" w:rsidRPr="00000000">
        <w:rPr>
          <w:sz w:val="16"/>
          <w:szCs w:val="16"/>
          <w:rtl w:val="0"/>
        </w:rPr>
        <w:t xml:space="preserve">1</w:t>
      </w:r>
      <w:r w:rsidDel="00000000" w:rsidR="00000000" w:rsidRPr="00000000">
        <w:rPr>
          <w:rFonts w:ascii="Montserrat" w:cs="Montserrat" w:eastAsia="Montserrat" w:hAnsi="Montserrat"/>
          <w:sz w:val="16"/>
          <w:szCs w:val="16"/>
          <w:rtl w:val="0"/>
        </w:rPr>
        <w:t xml:space="preserve">.- </w:t>
      </w:r>
      <w:r w:rsidDel="00000000" w:rsidR="00000000" w:rsidRPr="00000000">
        <w:rPr>
          <w:sz w:val="16"/>
          <w:szCs w:val="16"/>
          <w:rtl w:val="0"/>
        </w:rPr>
        <w:t xml:space="preserve">Parámetros  utilizados</w:t>
      </w:r>
      <w:r w:rsidDel="00000000" w:rsidR="00000000" w:rsidRPr="00000000">
        <w:rPr>
          <w:rFonts w:ascii="Montserrat" w:cs="Montserrat" w:eastAsia="Montserrat" w:hAnsi="Montserrat"/>
          <w:sz w:val="16"/>
          <w:szCs w:val="16"/>
          <w:rtl w:val="0"/>
        </w:rPr>
        <w:t xml:space="preserve"> en los mapas de susceptibilidad al peligro por inundaciones</w:t>
      </w:r>
    </w:p>
    <w:tbl>
      <w:tblPr>
        <w:tblStyle w:val="Table1"/>
        <w:tblW w:w="10006.102362204725"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4.9999999999998"/>
        <w:gridCol w:w="1247.2440944881891"/>
        <w:gridCol w:w="855"/>
        <w:gridCol w:w="1020"/>
        <w:gridCol w:w="1365"/>
        <w:gridCol w:w="960"/>
        <w:gridCol w:w="855"/>
        <w:gridCol w:w="1133.8582677165355"/>
        <w:gridCol w:w="1035"/>
        <w:tblGridChange w:id="0">
          <w:tblGrid>
            <w:gridCol w:w="1534.9999999999998"/>
            <w:gridCol w:w="1247.2440944881891"/>
            <w:gridCol w:w="855"/>
            <w:gridCol w:w="1020"/>
            <w:gridCol w:w="1365"/>
            <w:gridCol w:w="960"/>
            <w:gridCol w:w="855"/>
            <w:gridCol w:w="1133.8582677165355"/>
            <w:gridCol w:w="1035"/>
          </w:tblGrid>
        </w:tblGridChange>
      </w:tblGrid>
      <w:tr>
        <w:trPr>
          <w:cantSplit w:val="0"/>
          <w:trHeight w:val="64.99999999999886" w:hRule="atLeast"/>
          <w:tblHeader w:val="0"/>
        </w:trPr>
        <w:tc>
          <w:tcPr>
            <w:vMerge w:val="restart"/>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12">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Parámetros</w:t>
            </w:r>
          </w:p>
        </w:tc>
        <w:tc>
          <w:tcPr>
            <w:gridSpan w:val="8"/>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13">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Autores</w:t>
            </w:r>
          </w:p>
        </w:tc>
      </w:tr>
      <w:tr>
        <w:trPr>
          <w:cantSplit w:val="0"/>
          <w:trHeight w:val="585" w:hRule="atLeast"/>
          <w:tblHeader w:val="0"/>
        </w:trPr>
        <w:tc>
          <w:tcPr>
            <w:vMerge w:val="continue"/>
            <w:tcBorders>
              <w:top w:color="666666" w:space="0" w:sz="5" w:val="single"/>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1B">
            <w:pPr>
              <w:widowControl w:val="0"/>
              <w:spacing w:after="240" w:before="240" w:line="240" w:lineRule="auto"/>
              <w:ind w:left="100" w:right="100" w:firstLine="0"/>
              <w:rPr>
                <w:rFonts w:ascii="Montserrat" w:cs="Montserrat" w:eastAsia="Montserrat" w:hAnsi="Montserrat"/>
                <w:sz w:val="20"/>
                <w:szCs w:val="2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1C">
            <w:pPr>
              <w:widowControl w:val="0"/>
              <w:spacing w:after="0" w:before="0" w:line="240" w:lineRule="auto"/>
              <w:ind w:left="100" w:right="100" w:firstLine="0"/>
              <w:jc w:val="center"/>
              <w:rPr>
                <w:b w:val="1"/>
                <w:sz w:val="14"/>
                <w:szCs w:val="14"/>
              </w:rPr>
            </w:pPr>
            <w:r w:rsidDel="00000000" w:rsidR="00000000" w:rsidRPr="00000000">
              <w:rPr>
                <w:b w:val="1"/>
                <w:sz w:val="14"/>
                <w:szCs w:val="14"/>
                <w:rtl w:val="0"/>
              </w:rPr>
              <w:t xml:space="preserve">Arabameri et al. (2019)</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1D">
            <w:pPr>
              <w:widowControl w:val="0"/>
              <w:spacing w:after="0" w:before="0" w:line="240" w:lineRule="auto"/>
              <w:ind w:left="100" w:right="100" w:firstLine="0"/>
              <w:jc w:val="center"/>
              <w:rPr>
                <w:b w:val="1"/>
                <w:sz w:val="14"/>
                <w:szCs w:val="14"/>
              </w:rPr>
            </w:pPr>
            <w:r w:rsidDel="00000000" w:rsidR="00000000" w:rsidRPr="00000000">
              <w:rPr>
                <w:b w:val="1"/>
                <w:sz w:val="14"/>
                <w:szCs w:val="14"/>
                <w:rtl w:val="0"/>
              </w:rPr>
              <w:t xml:space="preserve">Chen et al. (2013)</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1E">
            <w:pPr>
              <w:widowControl w:val="0"/>
              <w:spacing w:after="0" w:before="0" w:line="240" w:lineRule="auto"/>
              <w:ind w:left="100" w:right="100" w:firstLine="0"/>
              <w:jc w:val="center"/>
              <w:rPr>
                <w:b w:val="1"/>
                <w:sz w:val="14"/>
                <w:szCs w:val="14"/>
              </w:rPr>
            </w:pPr>
            <w:r w:rsidDel="00000000" w:rsidR="00000000" w:rsidRPr="00000000">
              <w:rPr>
                <w:b w:val="1"/>
                <w:sz w:val="14"/>
                <w:szCs w:val="14"/>
                <w:rtl w:val="0"/>
              </w:rPr>
              <w:t xml:space="preserve">Dhiman et al. (2018)</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1F">
            <w:pPr>
              <w:widowControl w:val="0"/>
              <w:spacing w:after="0" w:before="0" w:line="240" w:lineRule="auto"/>
              <w:ind w:left="100" w:right="100" w:firstLine="0"/>
              <w:jc w:val="center"/>
              <w:rPr>
                <w:b w:val="1"/>
                <w:sz w:val="14"/>
                <w:szCs w:val="14"/>
              </w:rPr>
            </w:pPr>
            <w:r w:rsidDel="00000000" w:rsidR="00000000" w:rsidRPr="00000000">
              <w:rPr>
                <w:b w:val="1"/>
                <w:sz w:val="14"/>
                <w:szCs w:val="14"/>
                <w:rtl w:val="0"/>
              </w:rPr>
              <w:t xml:space="preserve">Diez-Herrero et al. (2009)</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20">
            <w:pPr>
              <w:widowControl w:val="0"/>
              <w:spacing w:after="0" w:before="0" w:line="240" w:lineRule="auto"/>
              <w:ind w:left="100" w:right="100" w:firstLine="0"/>
              <w:jc w:val="center"/>
              <w:rPr>
                <w:b w:val="1"/>
                <w:sz w:val="14"/>
                <w:szCs w:val="14"/>
              </w:rPr>
            </w:pPr>
            <w:r w:rsidDel="00000000" w:rsidR="00000000" w:rsidRPr="00000000">
              <w:rPr>
                <w:b w:val="1"/>
                <w:sz w:val="14"/>
                <w:szCs w:val="14"/>
                <w:rtl w:val="0"/>
              </w:rPr>
              <w:t xml:space="preserve">Gigovic et al. (2017)</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21">
            <w:pPr>
              <w:widowControl w:val="0"/>
              <w:spacing w:after="0" w:before="0" w:line="240" w:lineRule="auto"/>
              <w:ind w:left="100" w:right="100" w:firstLine="0"/>
              <w:jc w:val="center"/>
              <w:rPr>
                <w:b w:val="1"/>
                <w:sz w:val="14"/>
                <w:szCs w:val="14"/>
              </w:rPr>
            </w:pPr>
            <w:r w:rsidDel="00000000" w:rsidR="00000000" w:rsidRPr="00000000">
              <w:rPr>
                <w:b w:val="1"/>
                <w:sz w:val="14"/>
                <w:szCs w:val="14"/>
                <w:rtl w:val="0"/>
              </w:rPr>
              <w:t xml:space="preserve">Glas et al. (2019)</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22">
            <w:pPr>
              <w:widowControl w:val="0"/>
              <w:spacing w:after="0" w:before="0" w:line="240" w:lineRule="auto"/>
              <w:ind w:left="100" w:right="100" w:firstLine="0"/>
              <w:jc w:val="center"/>
              <w:rPr>
                <w:b w:val="1"/>
                <w:sz w:val="14"/>
                <w:szCs w:val="14"/>
              </w:rPr>
            </w:pPr>
            <w:r w:rsidDel="00000000" w:rsidR="00000000" w:rsidRPr="00000000">
              <w:rPr>
                <w:b w:val="1"/>
                <w:sz w:val="14"/>
                <w:szCs w:val="14"/>
                <w:rtl w:val="0"/>
              </w:rPr>
              <w:t xml:space="preserve">Kougialas y Karatzas (2011)</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23">
            <w:pPr>
              <w:widowControl w:val="0"/>
              <w:spacing w:after="0" w:before="0" w:line="240" w:lineRule="auto"/>
              <w:ind w:left="100" w:right="100" w:firstLine="0"/>
              <w:jc w:val="center"/>
              <w:rPr>
                <w:b w:val="1"/>
                <w:sz w:val="14"/>
                <w:szCs w:val="14"/>
              </w:rPr>
            </w:pPr>
            <w:r w:rsidDel="00000000" w:rsidR="00000000" w:rsidRPr="00000000">
              <w:rPr>
                <w:b w:val="1"/>
                <w:sz w:val="14"/>
                <w:szCs w:val="14"/>
                <w:rtl w:val="0"/>
              </w:rPr>
              <w:t xml:space="preserve">Lin et al. (2019)</w:t>
            </w:r>
          </w:p>
        </w:tc>
      </w:tr>
      <w:tr>
        <w:trPr>
          <w:cantSplit w:val="0"/>
          <w:tblHeader w:val="0"/>
        </w:trPr>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24">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Flujo acumulado</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25">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26">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27">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28">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29">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2A">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2B">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2C">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r>
      <w:tr>
        <w:trPr>
          <w:cantSplit w:val="0"/>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2D">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Altura</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2E">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2F">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30">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31">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32">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33">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34">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35">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r>
      <w:tr>
        <w:trPr>
          <w:cantSplit w:val="0"/>
          <w:trHeight w:val="4.999999999998863" w:hRule="atLeast"/>
          <w:tblHeader w:val="0"/>
        </w:trPr>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36">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Coberturas</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37">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38">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39">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3A">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3B">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3C">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3D">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3E">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r>
      <w:tr>
        <w:trPr>
          <w:cantSplit w:val="0"/>
          <w:trHeight w:val="120"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3F">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Cercanía a escurrimientos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40">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41">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42">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43">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44">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45">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46">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47">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r>
      <w:tr>
        <w:trPr>
          <w:cantSplit w:val="0"/>
          <w:tblHeader w:val="0"/>
        </w:trPr>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48">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Geología</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49">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4A">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4B">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4C">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4D">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4E">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4F">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50">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r>
      <w:tr>
        <w:trPr>
          <w:cantSplit w:val="0"/>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51">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Población</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52">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53">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54">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55">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56">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57">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58">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59">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r>
      <w:tr>
        <w:trPr>
          <w:cantSplit w:val="0"/>
          <w:tblHeader w:val="0"/>
        </w:trPr>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5A">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NDVI</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5B">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5C">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5D">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5E">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5F">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60">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61">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62">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r>
      <w:tr>
        <w:trPr>
          <w:cantSplit w:val="0"/>
          <w:trHeight w:val="190.00000000000114"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63">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Llanuras de inundación</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64">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65">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66">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67">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68">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69">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6A">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6B">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r>
      <w:tr>
        <w:trPr>
          <w:cantSplit w:val="0"/>
          <w:trHeight w:val="45" w:hRule="atLeast"/>
          <w:tblHeader w:val="0"/>
        </w:trPr>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6C">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Pendientes</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6D">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6E">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6F">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70">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71">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72">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73">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74">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r>
      <w:tr>
        <w:trPr>
          <w:cantSplit w:val="0"/>
          <w:trHeight w:val="45"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75">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Precipitación</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76">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77">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78">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79">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7A">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7B">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7C">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7D">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r>
      <w:tr>
        <w:trPr>
          <w:cantSplit w:val="0"/>
          <w:trHeight w:val="120" w:hRule="atLeast"/>
          <w:tblHeader w:val="0"/>
        </w:trPr>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7E">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Densidad de drenaje</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7F">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80">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81">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82">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83">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84">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85">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86">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r>
      <w:tr>
        <w:trPr>
          <w:cantSplit w:val="0"/>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87">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Suelos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88">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89">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8A">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8B">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8C">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8D">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8E">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8F">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r>
      <w:tr>
        <w:trPr>
          <w:cantSplit w:val="0"/>
          <w:tblHeader w:val="0"/>
        </w:trPr>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90">
            <w:pPr>
              <w:widowControl w:val="0"/>
              <w:spacing w:after="0" w:before="0" w:line="240" w:lineRule="auto"/>
              <w:ind w:left="100" w:right="100" w:firstLine="0"/>
              <w:jc w:val="center"/>
              <w:rPr>
                <w:rFonts w:ascii="Montserrat" w:cs="Montserrat" w:eastAsia="Montserrat" w:hAnsi="Montserrat"/>
                <w:b w:val="1"/>
                <w:sz w:val="14"/>
                <w:szCs w:val="14"/>
              </w:rPr>
            </w:pPr>
            <w:r w:rsidDel="00000000" w:rsidR="00000000" w:rsidRPr="00000000">
              <w:rPr>
                <w:rFonts w:ascii="Montserrat" w:cs="Montserrat" w:eastAsia="Montserrat" w:hAnsi="Montserrat"/>
                <w:b w:val="1"/>
                <w:sz w:val="14"/>
                <w:szCs w:val="14"/>
                <w:rtl w:val="0"/>
              </w:rPr>
              <w:t xml:space="preserve">Tipo de río</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91">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92">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93">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94">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95">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96">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97">
            <w:pPr>
              <w:widowControl w:val="0"/>
              <w:spacing w:after="0" w:before="0" w:line="240" w:lineRule="auto"/>
              <w:ind w:left="100" w:right="100" w:firstLine="0"/>
              <w:rPr>
                <w:rFonts w:ascii="Montserrat" w:cs="Montserrat" w:eastAsia="Montserrat" w:hAnsi="Montserrat"/>
                <w:sz w:val="14"/>
                <w:szCs w:val="14"/>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98">
            <w:pPr>
              <w:widowControl w:val="0"/>
              <w:spacing w:after="0" w:before="0" w:line="240" w:lineRule="auto"/>
              <w:ind w:left="100" w:right="100" w:firstLine="0"/>
              <w:jc w:val="center"/>
              <w:rPr>
                <w:rFonts w:ascii="Montserrat" w:cs="Montserrat" w:eastAsia="Montserrat" w:hAnsi="Montserrat"/>
                <w:sz w:val="14"/>
                <w:szCs w:val="14"/>
              </w:rPr>
            </w:pPr>
            <w:r w:rsidDel="00000000" w:rsidR="00000000" w:rsidRPr="00000000">
              <w:rPr>
                <w:rFonts w:ascii="Montserrat" w:cs="Montserrat" w:eastAsia="Montserrat" w:hAnsi="Montserrat"/>
                <w:sz w:val="14"/>
                <w:szCs w:val="14"/>
                <w:rtl w:val="0"/>
              </w:rPr>
              <w:t xml:space="preserve">X</w:t>
            </w:r>
          </w:p>
        </w:tc>
      </w:tr>
    </w:tbl>
    <w:p w:rsidR="00000000" w:rsidDel="00000000" w:rsidP="00000000" w:rsidRDefault="00000000" w:rsidRPr="00000000" w14:paraId="00000099">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elaboración propia con base en los autores citados.</w:t>
      </w:r>
    </w:p>
    <w:p w:rsidR="00000000" w:rsidDel="00000000" w:rsidP="00000000" w:rsidRDefault="00000000" w:rsidRPr="00000000" w14:paraId="0000009A">
      <w:pPr>
        <w:widowControl w:val="0"/>
        <w:spacing w:line="276" w:lineRule="auto"/>
        <w:rPr/>
      </w:pPr>
      <w:r w:rsidDel="00000000" w:rsidR="00000000" w:rsidRPr="00000000">
        <w:rPr>
          <w:rtl w:val="0"/>
        </w:rPr>
        <w:t xml:space="preserve">De acuerdo con estos autores, se consideran variables como la pendiente, la altitud, la edafología, la cobertura vegetal, la red hídrica, la geología y las llanuras. Adicionalmente, se incorpora el índice topográfico de humedad, que permite identificar las áreas con mayor tendencia a la acumulación de agua, así como la red vial, la cual puede favorecer la saturación y la conducción de escurrimientos superficiales, y las zonas funcionales, que se incluyen como factores de exposición en función de los usos del territorio.</w:t>
      </w:r>
    </w:p>
    <w:p w:rsidR="00000000" w:rsidDel="00000000" w:rsidP="00000000" w:rsidRDefault="00000000" w:rsidRPr="00000000" w14:paraId="0000009B">
      <w:pPr>
        <w:widowControl w:val="0"/>
        <w:spacing w:line="276" w:lineRule="auto"/>
        <w:rPr/>
      </w:pPr>
      <w:r w:rsidDel="00000000" w:rsidR="00000000" w:rsidRPr="00000000">
        <w:rPr>
          <w:rtl w:val="0"/>
        </w:rPr>
      </w:r>
    </w:p>
    <w:p w:rsidR="00000000" w:rsidDel="00000000" w:rsidP="00000000" w:rsidRDefault="00000000" w:rsidRPr="00000000" w14:paraId="0000009C">
      <w:pPr>
        <w:widowControl w:val="0"/>
        <w:spacing w:after="240" w:before="240" w:line="276" w:lineRule="auto"/>
        <w:ind w:left="720" w:firstLine="720"/>
        <w:jc w:val="both"/>
        <w:rPr>
          <w:i w:val="1"/>
          <w:sz w:val="24"/>
          <w:szCs w:val="24"/>
        </w:rPr>
      </w:pPr>
      <w:r w:rsidDel="00000000" w:rsidR="00000000" w:rsidRPr="00000000">
        <w:rPr>
          <w:i w:val="1"/>
          <w:sz w:val="24"/>
          <w:szCs w:val="24"/>
          <w:rtl w:val="0"/>
        </w:rPr>
        <w:t xml:space="preserve">Pendientes</w:t>
      </w:r>
    </w:p>
    <w:p w:rsidR="00000000" w:rsidDel="00000000" w:rsidP="00000000" w:rsidRDefault="00000000" w:rsidRPr="00000000" w14:paraId="0000009D">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La pendiente del terreno es un factor determinante en la dinámica de escurrimiento superficial y, por lo tanto, en la susceptibilidad a inundaciones (USDA, 1993). Para su análisis, este parámetro se generó a partir del Modelo Digital de Elevación (MDE) ALOS PALSAR, con resolución espacial de 12.5 m por píxel. Mediante la herramienta </w:t>
      </w:r>
      <w:r w:rsidDel="00000000" w:rsidR="00000000" w:rsidRPr="00000000">
        <w:rPr>
          <w:rFonts w:ascii="Montserrat" w:cs="Montserrat" w:eastAsia="Montserrat" w:hAnsi="Montserrat"/>
          <w:i w:val="1"/>
          <w:sz w:val="20"/>
          <w:szCs w:val="20"/>
          <w:rtl w:val="0"/>
        </w:rPr>
        <w:t xml:space="preserve">Slope</w:t>
      </w:r>
      <w:r w:rsidDel="00000000" w:rsidR="00000000" w:rsidRPr="00000000">
        <w:rPr>
          <w:rFonts w:ascii="Montserrat" w:cs="Montserrat" w:eastAsia="Montserrat" w:hAnsi="Montserrat"/>
          <w:sz w:val="20"/>
          <w:szCs w:val="20"/>
          <w:rtl w:val="0"/>
        </w:rPr>
        <w:t xml:space="preserve"> se construyó el modelo de pendientes, el cual se clasificó en cinco categorías (tabla </w:t>
      </w:r>
      <w:r w:rsidDel="00000000" w:rsidR="00000000" w:rsidRPr="00000000">
        <w:rPr>
          <w:rtl w:val="0"/>
        </w:rPr>
        <w:t xml:space="preserve">2</w:t>
      </w:r>
      <w:r w:rsidDel="00000000" w:rsidR="00000000" w:rsidRPr="00000000">
        <w:rPr>
          <w:rFonts w:ascii="Montserrat" w:cs="Montserrat" w:eastAsia="Montserrat" w:hAnsi="Montserrat"/>
          <w:sz w:val="20"/>
          <w:szCs w:val="20"/>
          <w:rtl w:val="0"/>
        </w:rPr>
        <w:t xml:space="preserve">). Estas clases se definieron en apego a las consideraciones del Atlas Metropolitano de Riesgos del Área Metropolitana de Guadalajara (2021), así como en los Atlas de Peligros y Riesgo de los municipios de Ixtlahuacán de los Membrillos y Zapotlán el Grande, reflejando la relación entre pendiente y susceptibilidad a inundación</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9E">
      <w:pPr>
        <w:widowControl w:val="0"/>
        <w:spacing w:after="0" w:before="0" w:line="240" w:lineRule="auto"/>
        <w:jc w:val="center"/>
        <w:rPr>
          <w:sz w:val="16"/>
          <w:szCs w:val="16"/>
        </w:rPr>
      </w:pPr>
      <w:r w:rsidDel="00000000" w:rsidR="00000000" w:rsidRPr="00000000">
        <w:rPr>
          <w:rFonts w:ascii="Montserrat" w:cs="Montserrat" w:eastAsia="Montserrat" w:hAnsi="Montserrat"/>
          <w:sz w:val="16"/>
          <w:szCs w:val="16"/>
          <w:rtl w:val="0"/>
        </w:rPr>
        <w:t xml:space="preserve"> Tabla 2.- Clase y valor de pendiente</w:t>
      </w:r>
      <w:r w:rsidDel="00000000" w:rsidR="00000000" w:rsidRPr="00000000">
        <w:rPr>
          <w:rtl w:val="0"/>
        </w:rPr>
      </w:r>
    </w:p>
    <w:tbl>
      <w:tblPr>
        <w:tblStyle w:val="Table2"/>
        <w:tblW w:w="396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20"/>
        <w:gridCol w:w="1005"/>
        <w:gridCol w:w="1635"/>
        <w:tblGridChange w:id="0">
          <w:tblGrid>
            <w:gridCol w:w="1320"/>
            <w:gridCol w:w="1005"/>
            <w:gridCol w:w="1635"/>
          </w:tblGrid>
        </w:tblGridChange>
      </w:tblGrid>
      <w:tr>
        <w:trPr>
          <w:cantSplit w:val="0"/>
          <w:trHeight w:val="240"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9F">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A0">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A1">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30" w:hRule="atLeast"/>
          <w:tblHeader w:val="0"/>
        </w:trPr>
        <w:tc>
          <w:tcPr>
            <w:vMerge w:val="restart"/>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A2">
            <w:pPr>
              <w:widowControl w:val="0"/>
              <w:spacing w:after="0" w:before="0" w:line="240" w:lineRule="auto"/>
              <w:jc w:val="center"/>
              <w:rPr>
                <w:b w:val="1"/>
                <w:sz w:val="16"/>
                <w:szCs w:val="16"/>
              </w:rPr>
            </w:pPr>
            <w:r w:rsidDel="00000000" w:rsidR="00000000" w:rsidRPr="00000000">
              <w:rPr>
                <w:b w:val="1"/>
                <w:sz w:val="16"/>
                <w:szCs w:val="16"/>
                <w:rtl w:val="0"/>
              </w:rPr>
              <w:t xml:space="preserve">Pendientes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A3">
            <w:pPr>
              <w:widowControl w:val="0"/>
              <w:spacing w:after="0" w:before="0" w:line="240" w:lineRule="auto"/>
              <w:jc w:val="center"/>
              <w:rPr>
                <w:sz w:val="16"/>
                <w:szCs w:val="16"/>
              </w:rPr>
            </w:pPr>
            <w:r w:rsidDel="00000000" w:rsidR="00000000" w:rsidRPr="00000000">
              <w:rPr>
                <w:sz w:val="16"/>
                <w:szCs w:val="16"/>
                <w:rtl w:val="0"/>
              </w:rPr>
              <w:t xml:space="preserve">0° - 1°</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A4">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9.999999999997726"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A5">
            <w:pPr>
              <w:widowControl w:val="0"/>
              <w:spacing w:before="0" w:line="240" w:lineRule="auto"/>
              <w:jc w:val="center"/>
              <w:rPr>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A6">
            <w:pPr>
              <w:widowControl w:val="0"/>
              <w:spacing w:after="0" w:before="0" w:line="240" w:lineRule="auto"/>
              <w:jc w:val="center"/>
              <w:rPr>
                <w:sz w:val="16"/>
                <w:szCs w:val="16"/>
              </w:rPr>
            </w:pPr>
            <w:r w:rsidDel="00000000" w:rsidR="00000000" w:rsidRPr="00000000">
              <w:rPr>
                <w:sz w:val="16"/>
                <w:szCs w:val="16"/>
                <w:rtl w:val="0"/>
              </w:rPr>
              <w:t xml:space="preserve">1° – 3°</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A7">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A8">
            <w:pPr>
              <w:widowControl w:val="0"/>
              <w:spacing w:before="0" w:line="240" w:lineRule="auto"/>
              <w:jc w:val="center"/>
              <w:rPr>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A9">
            <w:pPr>
              <w:widowControl w:val="0"/>
              <w:spacing w:after="0" w:before="0" w:line="240" w:lineRule="auto"/>
              <w:jc w:val="center"/>
              <w:rPr>
                <w:sz w:val="16"/>
                <w:szCs w:val="16"/>
              </w:rPr>
            </w:pPr>
            <w:r w:rsidDel="00000000" w:rsidR="00000000" w:rsidRPr="00000000">
              <w:rPr>
                <w:sz w:val="16"/>
                <w:szCs w:val="16"/>
                <w:rtl w:val="0"/>
              </w:rPr>
              <w:t xml:space="preserve">3° - 5°</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AA">
            <w:pPr>
              <w:widowControl w:val="0"/>
              <w:spacing w:after="0" w:before="0" w:line="240" w:lineRule="auto"/>
              <w:jc w:val="center"/>
              <w:rPr>
                <w:sz w:val="16"/>
                <w:szCs w:val="16"/>
              </w:rPr>
            </w:pPr>
            <w:r w:rsidDel="00000000" w:rsidR="00000000" w:rsidRPr="00000000">
              <w:rPr>
                <w:sz w:val="16"/>
                <w:szCs w:val="16"/>
                <w:rtl w:val="0"/>
              </w:rPr>
              <w:t xml:space="preserve">3</w:t>
            </w:r>
          </w:p>
        </w:tc>
      </w:tr>
      <w:tr>
        <w:trPr>
          <w:cantSplit w:val="0"/>
          <w:trHeight w:val="110.00000000000227"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AB">
            <w:pPr>
              <w:widowControl w:val="0"/>
              <w:spacing w:before="0" w:line="240" w:lineRule="auto"/>
              <w:jc w:val="center"/>
              <w:rPr>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AC">
            <w:pPr>
              <w:widowControl w:val="0"/>
              <w:spacing w:after="0" w:before="0" w:line="240" w:lineRule="auto"/>
              <w:jc w:val="center"/>
              <w:rPr>
                <w:sz w:val="16"/>
                <w:szCs w:val="16"/>
              </w:rPr>
            </w:pPr>
            <w:r w:rsidDel="00000000" w:rsidR="00000000" w:rsidRPr="00000000">
              <w:rPr>
                <w:sz w:val="16"/>
                <w:szCs w:val="16"/>
                <w:rtl w:val="0"/>
              </w:rPr>
              <w:t xml:space="preserve">5° – 15°</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AD">
            <w:pPr>
              <w:widowControl w:val="0"/>
              <w:spacing w:after="0" w:before="0" w:line="240" w:lineRule="auto"/>
              <w:jc w:val="center"/>
              <w:rPr>
                <w:sz w:val="16"/>
                <w:szCs w:val="16"/>
              </w:rPr>
            </w:pPr>
            <w:r w:rsidDel="00000000" w:rsidR="00000000" w:rsidRPr="00000000">
              <w:rPr>
                <w:sz w:val="16"/>
                <w:szCs w:val="16"/>
                <w:rtl w:val="0"/>
              </w:rPr>
              <w:t xml:space="preserve">4</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AE">
            <w:pPr>
              <w:widowControl w:val="0"/>
              <w:spacing w:before="0" w:line="240" w:lineRule="auto"/>
              <w:jc w:val="center"/>
              <w:rPr>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AF">
            <w:pPr>
              <w:widowControl w:val="0"/>
              <w:spacing w:after="0" w:before="0" w:line="240" w:lineRule="auto"/>
              <w:jc w:val="center"/>
              <w:rPr>
                <w:sz w:val="16"/>
                <w:szCs w:val="16"/>
              </w:rPr>
            </w:pPr>
            <w:r w:rsidDel="00000000" w:rsidR="00000000" w:rsidRPr="00000000">
              <w:rPr>
                <w:sz w:val="16"/>
                <w:szCs w:val="16"/>
                <w:rtl w:val="0"/>
              </w:rPr>
              <w:t xml:space="preserve">&gt;15°</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B0">
            <w:pPr>
              <w:widowControl w:val="0"/>
              <w:spacing w:after="0" w:before="0" w:line="240" w:lineRule="auto"/>
              <w:jc w:val="center"/>
              <w:rPr>
                <w:sz w:val="16"/>
                <w:szCs w:val="16"/>
              </w:rPr>
            </w:pPr>
            <w:r w:rsidDel="00000000" w:rsidR="00000000" w:rsidRPr="00000000">
              <w:rPr>
                <w:sz w:val="16"/>
                <w:szCs w:val="16"/>
                <w:rtl w:val="0"/>
              </w:rPr>
              <w:t xml:space="preserve">5</w:t>
            </w:r>
          </w:p>
        </w:tc>
      </w:tr>
    </w:tbl>
    <w:p w:rsidR="00000000" w:rsidDel="00000000" w:rsidP="00000000" w:rsidRDefault="00000000" w:rsidRPr="00000000" w14:paraId="000000B1">
      <w:pPr>
        <w:widowControl w:val="0"/>
        <w:spacing w:before="0" w:line="240" w:lineRule="auto"/>
        <w:jc w:val="center"/>
        <w:rPr>
          <w:sz w:val="16"/>
          <w:szCs w:val="16"/>
        </w:rPr>
      </w:pPr>
      <w:r w:rsidDel="00000000" w:rsidR="00000000" w:rsidRPr="00000000">
        <w:rPr>
          <w:rFonts w:ascii="Montserrat" w:cs="Montserrat" w:eastAsia="Montserrat" w:hAnsi="Montserrat"/>
          <w:sz w:val="16"/>
          <w:szCs w:val="16"/>
          <w:rtl w:val="0"/>
        </w:rPr>
        <w:t xml:space="preserve">Fuente: elaboración propia con base en Atlas Metropolitano de Riesgos (202) y Atlas de Peligro y Riesgos de los municipios Ixtlahuacán de los Membrillos y Zapotlán el Grande.</w:t>
      </w:r>
      <w:r w:rsidDel="00000000" w:rsidR="00000000" w:rsidRPr="00000000">
        <w:rPr>
          <w:rtl w:val="0"/>
        </w:rPr>
      </w:r>
    </w:p>
    <w:p w:rsidR="00000000" w:rsidDel="00000000" w:rsidP="00000000" w:rsidRDefault="00000000" w:rsidRPr="00000000" w14:paraId="000000B2">
      <w:pPr>
        <w:widowControl w:val="0"/>
        <w:spacing w:before="0" w:line="240" w:lineRule="auto"/>
        <w:jc w:val="center"/>
        <w:rPr>
          <w:sz w:val="16"/>
          <w:szCs w:val="16"/>
        </w:rPr>
      </w:pPr>
      <w:r w:rsidDel="00000000" w:rsidR="00000000" w:rsidRPr="00000000">
        <w:rPr>
          <w:rtl w:val="0"/>
        </w:rPr>
      </w:r>
    </w:p>
    <w:p w:rsidR="00000000" w:rsidDel="00000000" w:rsidP="00000000" w:rsidRDefault="00000000" w:rsidRPr="00000000" w14:paraId="000000B3">
      <w:pPr>
        <w:widowControl w:val="0"/>
        <w:spacing w:after="0" w:before="24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Figura 1.- Capa de pendientes</w:t>
      </w:r>
    </w:p>
    <w:p w:rsidR="00000000" w:rsidDel="00000000" w:rsidP="00000000" w:rsidRDefault="00000000" w:rsidRPr="00000000" w14:paraId="000000B4">
      <w:pPr>
        <w:widowControl w:val="0"/>
        <w:spacing w:after="0" w:before="24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Pr>
        <w:drawing>
          <wp:inline distB="114300" distT="114300" distL="114300" distR="114300">
            <wp:extent cx="5613400" cy="3136900"/>
            <wp:effectExtent b="0" l="0" r="0" t="0"/>
            <wp:docPr id="4" name="image9.png"/>
            <a:graphic>
              <a:graphicData uri="http://schemas.openxmlformats.org/drawingml/2006/picture">
                <pic:pic>
                  <pic:nvPicPr>
                    <pic:cNvPr id="0" name="image9.png"/>
                    <pic:cNvPicPr preferRelativeResize="0"/>
                  </pic:nvPicPr>
                  <pic:blipFill>
                    <a:blip r:embed="rId6"/>
                    <a:srcRect b="0" l="0" r="0" t="0"/>
                    <a:stretch>
                      <a:fillRect/>
                    </a:stretch>
                  </pic:blipFill>
                  <pic:spPr>
                    <a:xfrm>
                      <a:off x="0" y="0"/>
                      <a:ext cx="5613400" cy="3136900"/>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elaboración propia con base a MDE Alos Palsar (2011), Atlas Metropolitano de Riesgos (202) y Atlas de Peligro y Riesgos de los municipios Ixtlahuacán de los Membrillos y Zapotlán el Grande.</w:t>
      </w:r>
    </w:p>
    <w:p w:rsidR="00000000" w:rsidDel="00000000" w:rsidP="00000000" w:rsidRDefault="00000000" w:rsidRPr="00000000" w14:paraId="000000B6">
      <w:pPr>
        <w:widowControl w:val="0"/>
        <w:spacing w:after="240" w:before="240" w:line="276" w:lineRule="auto"/>
        <w:rPr>
          <w:rFonts w:ascii="Montserrat" w:cs="Montserrat" w:eastAsia="Montserrat" w:hAnsi="Montserrat"/>
          <w:i w:val="1"/>
          <w:sz w:val="24"/>
          <w:szCs w:val="24"/>
        </w:rPr>
      </w:pPr>
      <w:r w:rsidDel="00000000" w:rsidR="00000000" w:rsidRPr="00000000">
        <w:rPr>
          <w:rFonts w:ascii="Montserrat" w:cs="Montserrat" w:eastAsia="Montserrat" w:hAnsi="Montserrat"/>
          <w:sz w:val="20"/>
          <w:szCs w:val="20"/>
          <w:rtl w:val="0"/>
        </w:rPr>
        <w:t xml:space="preserve"> </w:t>
      </w:r>
      <w:r w:rsidDel="00000000" w:rsidR="00000000" w:rsidRPr="00000000">
        <w:rPr>
          <w:rtl w:val="0"/>
        </w:rPr>
        <w:tab/>
        <w:tab/>
      </w:r>
      <w:r w:rsidDel="00000000" w:rsidR="00000000" w:rsidRPr="00000000">
        <w:rPr>
          <w:rFonts w:ascii="Montserrat" w:cs="Montserrat" w:eastAsia="Montserrat" w:hAnsi="Montserrat"/>
          <w:i w:val="1"/>
          <w:sz w:val="24"/>
          <w:szCs w:val="24"/>
          <w:rtl w:val="0"/>
        </w:rPr>
        <w:t xml:space="preserve">Altura</w:t>
      </w:r>
    </w:p>
    <w:p w:rsidR="00000000" w:rsidDel="00000000" w:rsidP="00000000" w:rsidRDefault="00000000" w:rsidRPr="00000000" w14:paraId="000000B7">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La altura es un parámetro esencial, ya que permite identificar desniveles del terreno, especialmente en zonas de baja elevación, donde se concentra el flujo de agua proveniente de puntos más altos, aumentando la probabilidad de inundación. (Arabameri et al., 2019).</w:t>
      </w:r>
    </w:p>
    <w:p w:rsidR="00000000" w:rsidDel="00000000" w:rsidP="00000000" w:rsidRDefault="00000000" w:rsidRPr="00000000" w14:paraId="000000B8">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Con base en lo anterior, se generó un modelo de disección vertical o geoformas, que además de representar los desniveles del terreno, permite identificar el grado de incisión del relieve generado por la acción de ríos, arroyos y procesos erosivos a lo largo del tiempo. Este modelo facilita la delimitación de zonas bajas y depresiones donde se concentra el escurrimiento superficial.</w:t>
      </w:r>
    </w:p>
    <w:p w:rsidR="00000000" w:rsidDel="00000000" w:rsidP="00000000" w:rsidRDefault="00000000" w:rsidRPr="00000000" w14:paraId="000000B9">
      <w:pPr>
        <w:widowControl w:val="0"/>
        <w:spacing w:after="240" w:before="240" w:line="276" w:lineRule="auto"/>
        <w:jc w:val="both"/>
        <w:rPr/>
      </w:pPr>
      <w:r w:rsidDel="00000000" w:rsidR="00000000" w:rsidRPr="00000000">
        <w:rPr>
          <w:rFonts w:ascii="Montserrat" w:cs="Montserrat" w:eastAsia="Montserrat" w:hAnsi="Montserrat"/>
          <w:sz w:val="20"/>
          <w:szCs w:val="20"/>
          <w:rtl w:val="0"/>
        </w:rPr>
        <w:t xml:space="preserve">Este modelo se construyó a partir del MDE, obteniendo los rangos de altura por kilómetro cuadrado. Posteriormente, estos valores se interpolan mediante el método Kriging, con el fin de suavizar los datos y estimar su continuidad espacial. Se </w:t>
      </w:r>
      <w:r w:rsidDel="00000000" w:rsidR="00000000" w:rsidRPr="00000000">
        <w:rPr>
          <w:rtl w:val="0"/>
        </w:rPr>
        <w:t xml:space="preserve">clasificó</w:t>
      </w:r>
      <w:r w:rsidDel="00000000" w:rsidR="00000000" w:rsidRPr="00000000">
        <w:rPr>
          <w:rFonts w:ascii="Montserrat" w:cs="Montserrat" w:eastAsia="Montserrat" w:hAnsi="Montserrat"/>
          <w:sz w:val="20"/>
          <w:szCs w:val="20"/>
          <w:rtl w:val="0"/>
        </w:rPr>
        <w:t xml:space="preserve"> el modelo</w:t>
      </w:r>
      <w:r w:rsidDel="00000000" w:rsidR="00000000" w:rsidRPr="00000000">
        <w:rPr>
          <w:rtl w:val="0"/>
        </w:rPr>
        <w:t xml:space="preserve"> de acuerdo a</w:t>
      </w:r>
      <w:r w:rsidDel="00000000" w:rsidR="00000000" w:rsidRPr="00000000">
        <w:rPr>
          <w:rFonts w:ascii="Montserrat" w:cs="Montserrat" w:eastAsia="Montserrat" w:hAnsi="Montserrat"/>
          <w:sz w:val="20"/>
          <w:szCs w:val="20"/>
          <w:rtl w:val="0"/>
        </w:rPr>
        <w:t xml:space="preserve"> la propuesta de clasificación morfométrica simple y descomposición por niveles de disección vertical (DV, m/km²) descrita en el manual </w:t>
      </w:r>
      <w:r w:rsidDel="00000000" w:rsidR="00000000" w:rsidRPr="00000000">
        <w:rPr>
          <w:rFonts w:ascii="Montserrat" w:cs="Montserrat" w:eastAsia="Montserrat" w:hAnsi="Montserrat"/>
          <w:i w:val="1"/>
          <w:sz w:val="20"/>
          <w:szCs w:val="20"/>
          <w:rtl w:val="0"/>
        </w:rPr>
        <w:t xml:space="preserve">Propuesta para la generación semiautomatizada de unidades de paisaje</w:t>
      </w:r>
      <w:r w:rsidDel="00000000" w:rsidR="00000000" w:rsidRPr="00000000">
        <w:rPr>
          <w:rFonts w:ascii="Montserrat" w:cs="Montserrat" w:eastAsia="Montserrat" w:hAnsi="Montserrat"/>
          <w:sz w:val="20"/>
          <w:szCs w:val="20"/>
          <w:rtl w:val="0"/>
        </w:rPr>
        <w:t xml:space="preserve"> (Priego-Santander et al., 2010). Como resultado, se definieron once clases, a las cuales se les asignó un valor de ponderación, de manera que las zonas planas recibieron el valor más alto, mientras que las áreas montañosas corresponden al valor más bajo. En la tabla 3 se presentan las clases y los valores de ponderación correspondientes.</w:t>
      </w:r>
      <w:r w:rsidDel="00000000" w:rsidR="00000000" w:rsidRPr="00000000">
        <w:rPr>
          <w:rtl w:val="0"/>
        </w:rPr>
      </w:r>
    </w:p>
    <w:p w:rsidR="00000000" w:rsidDel="00000000" w:rsidP="00000000" w:rsidRDefault="00000000" w:rsidRPr="00000000" w14:paraId="000000BA">
      <w:pPr>
        <w:widowControl w:val="0"/>
        <w:spacing w:after="0" w:before="24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 Tabla </w:t>
      </w:r>
      <w:r w:rsidDel="00000000" w:rsidR="00000000" w:rsidRPr="00000000">
        <w:rPr>
          <w:sz w:val="16"/>
          <w:szCs w:val="16"/>
          <w:rtl w:val="0"/>
        </w:rPr>
        <w:t xml:space="preserve">3</w:t>
      </w:r>
      <w:r w:rsidDel="00000000" w:rsidR="00000000" w:rsidRPr="00000000">
        <w:rPr>
          <w:rFonts w:ascii="Montserrat" w:cs="Montserrat" w:eastAsia="Montserrat" w:hAnsi="Montserrat"/>
          <w:sz w:val="16"/>
          <w:szCs w:val="16"/>
          <w:rtl w:val="0"/>
        </w:rPr>
        <w:t xml:space="preserve">.- </w:t>
      </w:r>
      <w:r w:rsidDel="00000000" w:rsidR="00000000" w:rsidRPr="00000000">
        <w:rPr>
          <w:sz w:val="16"/>
          <w:szCs w:val="16"/>
          <w:rtl w:val="0"/>
        </w:rPr>
        <w:t xml:space="preserve">Clase y valor de geoforma</w:t>
      </w:r>
      <w:r w:rsidDel="00000000" w:rsidR="00000000" w:rsidRPr="00000000">
        <w:rPr>
          <w:rtl w:val="0"/>
        </w:rPr>
      </w:r>
    </w:p>
    <w:tbl>
      <w:tblPr>
        <w:tblStyle w:val="Table3"/>
        <w:tblW w:w="7654.999999999999"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95"/>
        <w:gridCol w:w="4620"/>
        <w:gridCol w:w="1639.9999999999989"/>
        <w:tblGridChange w:id="0">
          <w:tblGrid>
            <w:gridCol w:w="1395"/>
            <w:gridCol w:w="4620"/>
            <w:gridCol w:w="1639.9999999999989"/>
          </w:tblGrid>
        </w:tblGridChange>
      </w:tblGrid>
      <w:tr>
        <w:trPr>
          <w:cantSplit w:val="0"/>
          <w:trHeight w:val="240"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BB">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BC">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BD">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Valor de clase</w:t>
            </w:r>
          </w:p>
        </w:tc>
      </w:tr>
      <w:tr>
        <w:trPr>
          <w:cantSplit w:val="0"/>
          <w:tblHeader w:val="0"/>
        </w:trPr>
        <w:tc>
          <w:tcPr>
            <w:vMerge w:val="restart"/>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BE">
            <w:pPr>
              <w:widowControl w:val="0"/>
              <w:spacing w:after="0" w:before="0" w:line="240" w:lineRule="auto"/>
              <w:jc w:val="center"/>
              <w:rPr>
                <w:rFonts w:ascii="Montserrat" w:cs="Montserrat" w:eastAsia="Montserrat" w:hAnsi="Montserrat"/>
                <w:b w:val="1"/>
                <w:sz w:val="16"/>
                <w:szCs w:val="16"/>
              </w:rPr>
            </w:pPr>
            <w:r w:rsidDel="00000000" w:rsidR="00000000" w:rsidRPr="00000000">
              <w:rPr>
                <w:b w:val="1"/>
                <w:sz w:val="16"/>
                <w:szCs w:val="16"/>
                <w:rtl w:val="0"/>
              </w:rPr>
              <w:t xml:space="preserve">Geoforma</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BF">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Montañas fuerte y medianamente diseccionadas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C0">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1</w:t>
            </w:r>
          </w:p>
        </w:tc>
      </w:tr>
      <w:tr>
        <w:trPr>
          <w:cantSplit w:val="0"/>
          <w:trHeight w:val="105"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C1">
            <w:pPr>
              <w:widowControl w:val="0"/>
              <w:spacing w:after="0" w:before="240" w:line="240" w:lineRule="auto"/>
              <w:rPr>
                <w:rFonts w:ascii="Montserrat" w:cs="Montserrat" w:eastAsia="Montserrat" w:hAnsi="Montserrat"/>
                <w:sz w:val="20"/>
                <w:szCs w:val="2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C2">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Montaña ligeramente diseccionada</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C3">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2</w:t>
            </w:r>
          </w:p>
        </w:tc>
      </w:tr>
      <w:tr>
        <w:trPr>
          <w:cantSplit w:val="0"/>
          <w:trHeight w:val="145.0000000000182"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C4">
            <w:pPr>
              <w:widowControl w:val="0"/>
              <w:spacing w:after="0" w:before="240" w:line="240" w:lineRule="auto"/>
              <w:rPr>
                <w:rFonts w:ascii="Montserrat" w:cs="Montserrat" w:eastAsia="Montserrat" w:hAnsi="Montserrat"/>
                <w:sz w:val="20"/>
                <w:szCs w:val="2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C5">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Lomeríos fuerte y medianamente diseccionados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C6">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3</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C7">
            <w:pPr>
              <w:widowControl w:val="0"/>
              <w:spacing w:after="0" w:before="240" w:line="240" w:lineRule="auto"/>
              <w:rPr>
                <w:rFonts w:ascii="Montserrat" w:cs="Montserrat" w:eastAsia="Montserrat" w:hAnsi="Montserrat"/>
                <w:sz w:val="20"/>
                <w:szCs w:val="2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C8">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Lomeríos ligeramente diseccionada y Planicies acolinadas fuerte y medianamente diseccionadas</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C9">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4</w:t>
            </w:r>
          </w:p>
        </w:tc>
      </w:tr>
      <w:tr>
        <w:trPr>
          <w:cantSplit w:val="0"/>
          <w:trHeight w:val="375"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CA">
            <w:pPr>
              <w:widowControl w:val="0"/>
              <w:spacing w:after="0" w:before="240" w:line="240" w:lineRule="auto"/>
              <w:rPr>
                <w:rFonts w:ascii="Montserrat" w:cs="Montserrat" w:eastAsia="Montserrat" w:hAnsi="Montserrat"/>
                <w:sz w:val="20"/>
                <w:szCs w:val="2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CB">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Planicie acolinada ligeramente diseccionada y Planicies onduladas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CC">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5</w:t>
            </w:r>
          </w:p>
        </w:tc>
      </w:tr>
    </w:tbl>
    <w:p w:rsidR="00000000" w:rsidDel="00000000" w:rsidP="00000000" w:rsidRDefault="00000000" w:rsidRPr="00000000" w14:paraId="000000CD">
      <w:pPr>
        <w:widowControl w:val="0"/>
        <w:spacing w:after="0" w:before="0" w:line="240" w:lineRule="auto"/>
        <w:jc w:val="center"/>
        <w:rPr/>
      </w:pPr>
      <w:r w:rsidDel="00000000" w:rsidR="00000000" w:rsidRPr="00000000">
        <w:rPr>
          <w:rFonts w:ascii="Montserrat" w:cs="Montserrat" w:eastAsia="Montserrat" w:hAnsi="Montserrat"/>
          <w:sz w:val="16"/>
          <w:szCs w:val="16"/>
          <w:rtl w:val="0"/>
        </w:rPr>
        <w:t xml:space="preserve">Fuente: elaboración propia con base al MDE Alos Palsar (2011) y Priego-Santander et al., (2010).</w:t>
      </w:r>
      <w:r w:rsidDel="00000000" w:rsidR="00000000" w:rsidRPr="00000000">
        <w:rPr>
          <w:rtl w:val="0"/>
        </w:rPr>
      </w:r>
    </w:p>
    <w:p w:rsidR="00000000" w:rsidDel="00000000" w:rsidP="00000000" w:rsidRDefault="00000000" w:rsidRPr="00000000" w14:paraId="000000CE">
      <w:pPr>
        <w:widowControl w:val="0"/>
        <w:spacing w:after="0" w:before="0" w:line="240" w:lineRule="auto"/>
        <w:jc w:val="center"/>
        <w:rPr/>
      </w:pPr>
      <w:r w:rsidDel="00000000" w:rsidR="00000000" w:rsidRPr="00000000">
        <w:rPr>
          <w:rtl w:val="0"/>
        </w:rPr>
      </w:r>
    </w:p>
    <w:p w:rsidR="00000000" w:rsidDel="00000000" w:rsidP="00000000" w:rsidRDefault="00000000" w:rsidRPr="00000000" w14:paraId="000000CF">
      <w:pPr>
        <w:widowControl w:val="0"/>
        <w:spacing w:after="0" w:before="0" w:line="240" w:lineRule="auto"/>
        <w:jc w:val="center"/>
        <w:rPr/>
      </w:pPr>
      <w:r w:rsidDel="00000000" w:rsidR="00000000" w:rsidRPr="00000000">
        <w:rPr>
          <w:rtl w:val="0"/>
        </w:rPr>
      </w:r>
    </w:p>
    <w:p w:rsidR="00000000" w:rsidDel="00000000" w:rsidP="00000000" w:rsidRDefault="00000000" w:rsidRPr="00000000" w14:paraId="000000D0">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16"/>
          <w:szCs w:val="16"/>
          <w:rtl w:val="0"/>
        </w:rPr>
        <w:t xml:space="preserve"> Figura 2.- Capa de </w:t>
      </w:r>
      <w:r w:rsidDel="00000000" w:rsidR="00000000" w:rsidRPr="00000000">
        <w:rPr>
          <w:sz w:val="16"/>
          <w:szCs w:val="16"/>
          <w:rtl w:val="0"/>
        </w:rPr>
        <w:t xml:space="preserve">geoformas</w:t>
      </w:r>
      <w:r w:rsidDel="00000000" w:rsidR="00000000" w:rsidRPr="00000000">
        <w:rPr>
          <w:rtl w:val="0"/>
        </w:rPr>
      </w:r>
    </w:p>
    <w:p w:rsidR="00000000" w:rsidDel="00000000" w:rsidP="00000000" w:rsidRDefault="00000000" w:rsidRPr="00000000" w14:paraId="000000D1">
      <w:pPr>
        <w:widowControl w:val="0"/>
        <w:spacing w:after="0" w:before="0" w:line="240" w:lineRule="auto"/>
        <w:jc w:val="center"/>
        <w:rPr>
          <w:rFonts w:ascii="Montserrat" w:cs="Montserrat" w:eastAsia="Montserrat" w:hAnsi="Montserrat"/>
          <w:sz w:val="18"/>
          <w:szCs w:val="18"/>
        </w:rPr>
      </w:pPr>
      <w:r w:rsidDel="00000000" w:rsidR="00000000" w:rsidRPr="00000000">
        <w:rPr>
          <w:rFonts w:ascii="Montserrat" w:cs="Montserrat" w:eastAsia="Montserrat" w:hAnsi="Montserrat"/>
          <w:sz w:val="18"/>
          <w:szCs w:val="18"/>
        </w:rPr>
        <w:drawing>
          <wp:inline distB="114300" distT="114300" distL="114300" distR="114300">
            <wp:extent cx="5613400" cy="3175000"/>
            <wp:effectExtent b="0" l="0" r="0" t="0"/>
            <wp:docPr id="3"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613400" cy="3175000"/>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20"/>
          <w:szCs w:val="20"/>
          <w:rtl w:val="0"/>
        </w:rPr>
        <w:t xml:space="preserve">           </w:t>
        <w:tab/>
      </w:r>
      <w:r w:rsidDel="00000000" w:rsidR="00000000" w:rsidRPr="00000000">
        <w:rPr>
          <w:rFonts w:ascii="Montserrat" w:cs="Montserrat" w:eastAsia="Montserrat" w:hAnsi="Montserrat"/>
          <w:sz w:val="16"/>
          <w:szCs w:val="16"/>
          <w:rtl w:val="0"/>
        </w:rPr>
        <w:t xml:space="preserve">Fuente: elaboración propia con base al MDE Alos Palsar (2011) y Priego-Santander et al., (2010).</w:t>
      </w:r>
    </w:p>
    <w:p w:rsidR="00000000" w:rsidDel="00000000" w:rsidP="00000000" w:rsidRDefault="00000000" w:rsidRPr="00000000" w14:paraId="000000D3">
      <w:pPr>
        <w:widowControl w:val="0"/>
        <w:spacing w:after="240" w:before="240" w:line="240" w:lineRule="auto"/>
        <w:rPr/>
      </w:pPr>
      <w:r w:rsidDel="00000000" w:rsidR="00000000" w:rsidRPr="00000000">
        <w:rPr>
          <w:rtl w:val="0"/>
        </w:rPr>
      </w:r>
    </w:p>
    <w:p w:rsidR="00000000" w:rsidDel="00000000" w:rsidP="00000000" w:rsidRDefault="00000000" w:rsidRPr="00000000" w14:paraId="000000D4">
      <w:pPr>
        <w:widowControl w:val="0"/>
        <w:spacing w:after="240" w:before="240" w:line="240" w:lineRule="auto"/>
        <w:rPr/>
      </w:pPr>
      <w:r w:rsidDel="00000000" w:rsidR="00000000" w:rsidRPr="00000000">
        <w:rPr>
          <w:rtl w:val="0"/>
        </w:rPr>
      </w:r>
    </w:p>
    <w:p w:rsidR="00000000" w:rsidDel="00000000" w:rsidP="00000000" w:rsidRDefault="00000000" w:rsidRPr="00000000" w14:paraId="000000D5">
      <w:pPr>
        <w:widowControl w:val="0"/>
        <w:spacing w:after="240" w:before="240" w:line="276" w:lineRule="auto"/>
        <w:rPr>
          <w:rFonts w:ascii="Montserrat" w:cs="Montserrat" w:eastAsia="Montserrat" w:hAnsi="Montserrat"/>
          <w:i w:val="1"/>
          <w:sz w:val="24"/>
          <w:szCs w:val="24"/>
        </w:rPr>
      </w:pPr>
      <w:r w:rsidDel="00000000" w:rsidR="00000000" w:rsidRPr="00000000">
        <w:rPr>
          <w:rFonts w:ascii="Montserrat" w:cs="Montserrat" w:eastAsia="Montserrat" w:hAnsi="Montserrat"/>
          <w:sz w:val="20"/>
          <w:szCs w:val="20"/>
          <w:rtl w:val="0"/>
        </w:rPr>
        <w:tab/>
        <w:tab/>
      </w:r>
      <w:r w:rsidDel="00000000" w:rsidR="00000000" w:rsidRPr="00000000">
        <w:rPr>
          <w:rFonts w:ascii="Montserrat" w:cs="Montserrat" w:eastAsia="Montserrat" w:hAnsi="Montserrat"/>
          <w:i w:val="1"/>
          <w:sz w:val="24"/>
          <w:szCs w:val="24"/>
          <w:rtl w:val="0"/>
        </w:rPr>
        <w:t xml:space="preserve">Edafología</w:t>
      </w:r>
    </w:p>
    <w:p w:rsidR="00000000" w:rsidDel="00000000" w:rsidP="00000000" w:rsidRDefault="00000000" w:rsidRPr="00000000" w14:paraId="000000D6">
      <w:pPr>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La edafología desempeña un papel crucial en la determinación de la capacidad de un área para absorber agua. Factores como el tipo de suelo, su textura y la fase física influyen directamente en la infiltración y en el grado de escurrimiento superficial. La textura del suelo, en particular, resulta determinante, pues define la proporción de espacios porosos disponibles para retener agua y permitir su movimiento tanto vertical como horizontal.</w:t>
      </w:r>
    </w:p>
    <w:p w:rsidR="00000000" w:rsidDel="00000000" w:rsidP="00000000" w:rsidRDefault="00000000" w:rsidRPr="00000000" w14:paraId="000000D7">
      <w:pPr>
        <w:numPr>
          <w:ilvl w:val="0"/>
          <w:numId w:val="2"/>
        </w:numPr>
        <w:spacing w:after="0" w:afterAutospacing="0" w:before="240" w:line="276" w:lineRule="auto"/>
        <w:ind w:left="720"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Suelos de textura fina: Los suelos como Andosol, Cambisol y Feozem presentan partículas muy pequeñas (limos y arcillas) que tienden a compactarse, reduciendo la porosidad. Aunque pueden retener grandes cantidades de agua, esta condición limita la infiltración rápida, lo que provoca una saturación más rápida durante lluvias intensas y, en consecuencia, un mayor riesgo de escorrentía superficial y erosión.</w:t>
        <w:br w:type="textWrapping"/>
      </w:r>
    </w:p>
    <w:p w:rsidR="00000000" w:rsidDel="00000000" w:rsidP="00000000" w:rsidRDefault="00000000" w:rsidRPr="00000000" w14:paraId="000000D8">
      <w:pPr>
        <w:numPr>
          <w:ilvl w:val="0"/>
          <w:numId w:val="2"/>
        </w:numPr>
        <w:spacing w:after="0" w:afterAutospacing="0" w:before="0" w:beforeAutospacing="0" w:line="276" w:lineRule="auto"/>
        <w:ind w:left="720"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Suelos de textura media: Representados por Fluvisol y Luvisol, mantienen un equilibrio entre la retención y la infiltración. La separación entre sus partículas favorece tanto la capacidad de almacenamiento de agua como su movimiento, permitiendo un manejo más eficiente del recurso hídrico.</w:t>
        <w:br w:type="textWrapping"/>
      </w:r>
    </w:p>
    <w:p w:rsidR="00000000" w:rsidDel="00000000" w:rsidP="00000000" w:rsidRDefault="00000000" w:rsidRPr="00000000" w14:paraId="000000D9">
      <w:pPr>
        <w:numPr>
          <w:ilvl w:val="0"/>
          <w:numId w:val="2"/>
        </w:numPr>
        <w:spacing w:after="240" w:before="0" w:beforeAutospacing="0" w:line="276" w:lineRule="auto"/>
        <w:ind w:left="720"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Suelos de textura gruesa: Como los arenosos, poseen partículas grandes que generan poros amplios, lo que facilita una infiltración rápida y reduce la posibilidad de saturación. Estos suelos, en consecuencia, presentan menor susceptibilidad a la escorrentía superficial.</w:t>
      </w:r>
    </w:p>
    <w:p w:rsidR="00000000" w:rsidDel="00000000" w:rsidP="00000000" w:rsidRDefault="00000000" w:rsidRPr="00000000" w14:paraId="000000DA">
      <w:pPr>
        <w:spacing w:after="240" w:before="240" w:line="276" w:lineRule="auto"/>
        <w:jc w:val="both"/>
        <w:rPr>
          <w:sz w:val="16"/>
          <w:szCs w:val="16"/>
        </w:rPr>
      </w:pPr>
      <w:r w:rsidDel="00000000" w:rsidR="00000000" w:rsidRPr="00000000">
        <w:rPr>
          <w:rFonts w:ascii="Montserrat" w:cs="Montserrat" w:eastAsia="Montserrat" w:hAnsi="Montserrat"/>
          <w:sz w:val="20"/>
          <w:szCs w:val="20"/>
          <w:rtl w:val="0"/>
        </w:rPr>
        <w:t xml:space="preserve">De acuerdo con la información del archivo vectorial edafológico del IIEG (2016), los suelos se clasificaron considerando su textura y fase física. Para la textura se asignaron valores de ponderación de 4 para textura fina, </w:t>
      </w:r>
      <w:r w:rsidDel="00000000" w:rsidR="00000000" w:rsidRPr="00000000">
        <w:rPr>
          <w:rtl w:val="0"/>
        </w:rPr>
        <w:t xml:space="preserve">3</w:t>
      </w:r>
      <w:r w:rsidDel="00000000" w:rsidR="00000000" w:rsidRPr="00000000">
        <w:rPr>
          <w:rFonts w:ascii="Montserrat" w:cs="Montserrat" w:eastAsia="Montserrat" w:hAnsi="Montserrat"/>
          <w:sz w:val="20"/>
          <w:szCs w:val="20"/>
          <w:rtl w:val="0"/>
        </w:rPr>
        <w:t xml:space="preserve"> para textura media y 1 para textura gruesa. En lo referente a la fase física, se incorporó la condición gravo-pedregosa, la cual ajusta algunos suelos de textura fina y media, a los que se les asignaron valores de </w:t>
      </w:r>
      <w:r w:rsidDel="00000000" w:rsidR="00000000" w:rsidRPr="00000000">
        <w:rPr>
          <w:rtl w:val="0"/>
        </w:rPr>
        <w:t xml:space="preserve">3.5, 2.5 y 0.5</w:t>
      </w:r>
      <w:r w:rsidDel="00000000" w:rsidR="00000000" w:rsidRPr="00000000">
        <w:rPr>
          <w:rFonts w:ascii="Montserrat" w:cs="Montserrat" w:eastAsia="Montserrat" w:hAnsi="Montserrat"/>
          <w:sz w:val="20"/>
          <w:szCs w:val="20"/>
          <w:rtl w:val="0"/>
        </w:rPr>
        <w:t xml:space="preserve">, respectivamente (tabla 4). Como resultado, se definieron cinco clases, que se presentan en la figura 3.</w:t>
      </w:r>
      <w:r w:rsidDel="00000000" w:rsidR="00000000" w:rsidRPr="00000000">
        <w:rPr>
          <w:rtl w:val="0"/>
        </w:rPr>
      </w:r>
    </w:p>
    <w:p w:rsidR="00000000" w:rsidDel="00000000" w:rsidP="00000000" w:rsidRDefault="00000000" w:rsidRPr="00000000" w14:paraId="000000DB">
      <w:pPr>
        <w:widowControl w:val="0"/>
        <w:spacing w:after="0" w:line="240" w:lineRule="auto"/>
        <w:jc w:val="center"/>
        <w:rPr/>
      </w:pPr>
      <w:r w:rsidDel="00000000" w:rsidR="00000000" w:rsidRPr="00000000">
        <w:rPr>
          <w:sz w:val="16"/>
          <w:szCs w:val="16"/>
          <w:rtl w:val="0"/>
        </w:rPr>
        <w:t xml:space="preserve">Tabla 4.- Clase y valor de edafología</w:t>
      </w:r>
      <w:r w:rsidDel="00000000" w:rsidR="00000000" w:rsidRPr="00000000">
        <w:rPr>
          <w:rtl w:val="0"/>
        </w:rPr>
      </w:r>
    </w:p>
    <w:tbl>
      <w:tblPr>
        <w:tblStyle w:val="Table4"/>
        <w:tblW w:w="7922.952755905512"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20"/>
        <w:gridCol w:w="3825"/>
        <w:gridCol w:w="2777.9527559055123"/>
        <w:tblGridChange w:id="0">
          <w:tblGrid>
            <w:gridCol w:w="1320"/>
            <w:gridCol w:w="3825"/>
            <w:gridCol w:w="2777.9527559055123"/>
          </w:tblGrid>
        </w:tblGridChange>
      </w:tblGrid>
      <w:tr>
        <w:trPr>
          <w:cantSplit w:val="0"/>
          <w:trHeight w:val="55.03999999999996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DC">
            <w:pPr>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DD">
            <w:pPr>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DE">
            <w:pPr>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90.70810274898597" w:hRule="atLeast"/>
          <w:tblHeader w:val="0"/>
        </w:trPr>
        <w:tc>
          <w:tcPr>
            <w:vMerge w:val="restart"/>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0DF">
            <w:pPr>
              <w:spacing w:after="160" w:before="0" w:line="240" w:lineRule="auto"/>
              <w:jc w:val="center"/>
              <w:rPr>
                <w:b w:val="1"/>
                <w:sz w:val="16"/>
                <w:szCs w:val="16"/>
              </w:rPr>
            </w:pPr>
            <w:r w:rsidDel="00000000" w:rsidR="00000000" w:rsidRPr="00000000">
              <w:rPr>
                <w:b w:val="1"/>
                <w:sz w:val="16"/>
                <w:szCs w:val="16"/>
                <w:rtl w:val="0"/>
              </w:rPr>
              <w:t xml:space="preserve">Edafología</w:t>
            </w:r>
          </w:p>
        </w:tc>
        <w:tc>
          <w:tcPr>
            <w:vMerge w:val="restart"/>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E0">
            <w:pPr>
              <w:spacing w:after="160" w:before="0" w:line="240" w:lineRule="auto"/>
              <w:jc w:val="center"/>
              <w:rPr>
                <w:sz w:val="16"/>
                <w:szCs w:val="16"/>
              </w:rPr>
            </w:pPr>
            <w:r w:rsidDel="00000000" w:rsidR="00000000" w:rsidRPr="00000000">
              <w:rPr>
                <w:sz w:val="16"/>
                <w:szCs w:val="16"/>
                <w:rtl w:val="0"/>
              </w:rPr>
              <w:t xml:space="preserve">Acrisol, andosol, cambisol, feozem, fluvisol, gleysol, litosol, luvisol, regosol, rendzina, solonchak, vertisol</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E1">
            <w:pPr>
              <w:spacing w:after="0" w:before="0" w:line="240" w:lineRule="auto"/>
              <w:jc w:val="center"/>
              <w:rPr>
                <w:sz w:val="16"/>
                <w:szCs w:val="16"/>
              </w:rPr>
            </w:pPr>
            <w:r w:rsidDel="00000000" w:rsidR="00000000" w:rsidRPr="00000000">
              <w:rPr>
                <w:sz w:val="16"/>
                <w:szCs w:val="16"/>
                <w:rtl w:val="0"/>
              </w:rPr>
              <w:t xml:space="preserve">Fina 4</w:t>
              <w:br w:type="textWrapping"/>
              <w:t xml:space="preserve"> Gravosa, pedregosa</w:t>
              <w:br w:type="textWrapping"/>
              <w:t xml:space="preserve"> 3.5</w:t>
            </w:r>
          </w:p>
        </w:tc>
      </w:tr>
      <w:tr>
        <w:trPr>
          <w:cantSplit w:val="0"/>
          <w:trHeight w:val="90.70810274898597"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E2">
            <w:pPr>
              <w:spacing w:line="310.79999999999995" w:lineRule="auto"/>
              <w:jc w:val="center"/>
              <w:rPr/>
            </w:pPr>
            <w:r w:rsidDel="00000000" w:rsidR="00000000" w:rsidRPr="00000000">
              <w:rPr>
                <w:rtl w:val="0"/>
              </w:rPr>
            </w:r>
          </w:p>
        </w:tc>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E3">
            <w:pPr>
              <w:spacing w:line="310.79999999999995" w:lineRule="auto"/>
              <w:jc w:val="center"/>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0E4">
            <w:pPr>
              <w:spacing w:after="0" w:before="0" w:line="240" w:lineRule="auto"/>
              <w:jc w:val="center"/>
              <w:rPr>
                <w:sz w:val="16"/>
                <w:szCs w:val="16"/>
              </w:rPr>
            </w:pPr>
            <w:r w:rsidDel="00000000" w:rsidR="00000000" w:rsidRPr="00000000">
              <w:rPr>
                <w:sz w:val="16"/>
                <w:szCs w:val="16"/>
                <w:rtl w:val="0"/>
              </w:rPr>
              <w:t xml:space="preserve">Media 3</w:t>
              <w:br w:type="textWrapping"/>
              <w:t xml:space="preserve"> Gravosa, pedregosa</w:t>
              <w:br w:type="textWrapping"/>
              <w:t xml:space="preserve"> 2.5</w:t>
            </w:r>
          </w:p>
        </w:tc>
      </w:tr>
      <w:tr>
        <w:trPr>
          <w:cantSplit w:val="0"/>
          <w:trHeight w:val="90.70810274898597"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E5">
            <w:pPr>
              <w:spacing w:line="310.79999999999995" w:lineRule="auto"/>
              <w:jc w:val="center"/>
              <w:rPr/>
            </w:pPr>
            <w:r w:rsidDel="00000000" w:rsidR="00000000" w:rsidRPr="00000000">
              <w:rPr>
                <w:rtl w:val="0"/>
              </w:rPr>
            </w:r>
          </w:p>
        </w:tc>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E6">
            <w:pPr>
              <w:spacing w:line="310.79999999999995" w:lineRule="auto"/>
              <w:jc w:val="center"/>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0E7">
            <w:pPr>
              <w:spacing w:after="0" w:before="0" w:line="240" w:lineRule="auto"/>
              <w:jc w:val="center"/>
              <w:rPr>
                <w:sz w:val="16"/>
                <w:szCs w:val="16"/>
              </w:rPr>
            </w:pPr>
            <w:r w:rsidDel="00000000" w:rsidR="00000000" w:rsidRPr="00000000">
              <w:rPr>
                <w:sz w:val="16"/>
                <w:szCs w:val="16"/>
                <w:rtl w:val="0"/>
              </w:rPr>
              <w:t xml:space="preserve">Gruesa 1</w:t>
              <w:br w:type="textWrapping"/>
              <w:t xml:space="preserve"> Gravosa, pedregosa</w:t>
              <w:br w:type="textWrapping"/>
              <w:t xml:space="preserve"> 0.5</w:t>
            </w:r>
          </w:p>
        </w:tc>
      </w:tr>
    </w:tbl>
    <w:p w:rsidR="00000000" w:rsidDel="00000000" w:rsidP="00000000" w:rsidRDefault="00000000" w:rsidRPr="00000000" w14:paraId="000000E8">
      <w:pPr>
        <w:widowControl w:val="0"/>
        <w:spacing w:after="0" w:before="0" w:line="240" w:lineRule="auto"/>
        <w:jc w:val="center"/>
        <w:rPr/>
      </w:pPr>
      <w:r w:rsidDel="00000000" w:rsidR="00000000" w:rsidRPr="00000000">
        <w:rPr>
          <w:sz w:val="16"/>
          <w:szCs w:val="16"/>
          <w:rtl w:val="0"/>
        </w:rPr>
        <w:t xml:space="preserve">Fuente: elaboraciòn propia con base al archivo vectorial edafológico del IIEG (2016).</w:t>
      </w:r>
      <w:r w:rsidDel="00000000" w:rsidR="00000000" w:rsidRPr="00000000">
        <w:rPr>
          <w:rtl w:val="0"/>
        </w:rPr>
      </w:r>
    </w:p>
    <w:p w:rsidR="00000000" w:rsidDel="00000000" w:rsidP="00000000" w:rsidRDefault="00000000" w:rsidRPr="00000000" w14:paraId="000000E9">
      <w:pPr>
        <w:spacing w:after="0" w:before="0" w:line="310.79999999999995" w:lineRule="auto"/>
        <w:jc w:val="center"/>
        <w:rPr/>
      </w:pPr>
      <w:r w:rsidDel="00000000" w:rsidR="00000000" w:rsidRPr="00000000">
        <w:rPr>
          <w:rtl w:val="0"/>
        </w:rPr>
      </w:r>
    </w:p>
    <w:p w:rsidR="00000000" w:rsidDel="00000000" w:rsidP="00000000" w:rsidRDefault="00000000" w:rsidRPr="00000000" w14:paraId="000000EA">
      <w:pPr>
        <w:spacing w:after="0" w:before="0" w:line="310.79999999999995" w:lineRule="auto"/>
        <w:jc w:val="center"/>
        <w:rPr/>
      </w:pPr>
      <w:r w:rsidDel="00000000" w:rsidR="00000000" w:rsidRPr="00000000">
        <w:rPr>
          <w:rtl w:val="0"/>
        </w:rPr>
      </w:r>
    </w:p>
    <w:p w:rsidR="00000000" w:rsidDel="00000000" w:rsidP="00000000" w:rsidRDefault="00000000" w:rsidRPr="00000000" w14:paraId="000000EB">
      <w:pPr>
        <w:spacing w:after="0" w:before="0" w:line="310.79999999999995" w:lineRule="auto"/>
        <w:jc w:val="center"/>
        <w:rPr/>
      </w:pPr>
      <w:r w:rsidDel="00000000" w:rsidR="00000000" w:rsidRPr="00000000">
        <w:rPr>
          <w:rtl w:val="0"/>
        </w:rPr>
      </w:r>
    </w:p>
    <w:p w:rsidR="00000000" w:rsidDel="00000000" w:rsidP="00000000" w:rsidRDefault="00000000" w:rsidRPr="00000000" w14:paraId="000000EC">
      <w:pPr>
        <w:spacing w:after="0" w:before="0" w:line="310.79999999999995" w:lineRule="auto"/>
        <w:jc w:val="center"/>
        <w:rPr/>
      </w:pPr>
      <w:r w:rsidDel="00000000" w:rsidR="00000000" w:rsidRPr="00000000">
        <w:rPr>
          <w:rtl w:val="0"/>
        </w:rPr>
      </w:r>
    </w:p>
    <w:p w:rsidR="00000000" w:rsidDel="00000000" w:rsidP="00000000" w:rsidRDefault="00000000" w:rsidRPr="00000000" w14:paraId="000000ED">
      <w:pPr>
        <w:spacing w:after="0" w:before="0" w:line="310.79999999999995" w:lineRule="auto"/>
        <w:jc w:val="center"/>
        <w:rPr/>
      </w:pPr>
      <w:r w:rsidDel="00000000" w:rsidR="00000000" w:rsidRPr="00000000">
        <w:rPr>
          <w:rtl w:val="0"/>
        </w:rPr>
      </w:r>
    </w:p>
    <w:p w:rsidR="00000000" w:rsidDel="00000000" w:rsidP="00000000" w:rsidRDefault="00000000" w:rsidRPr="00000000" w14:paraId="000000EE">
      <w:pPr>
        <w:spacing w:after="0" w:before="0" w:line="310.79999999999995" w:lineRule="auto"/>
        <w:jc w:val="center"/>
        <w:rPr/>
      </w:pPr>
      <w:r w:rsidDel="00000000" w:rsidR="00000000" w:rsidRPr="00000000">
        <w:rPr>
          <w:rtl w:val="0"/>
        </w:rPr>
      </w:r>
    </w:p>
    <w:p w:rsidR="00000000" w:rsidDel="00000000" w:rsidP="00000000" w:rsidRDefault="00000000" w:rsidRPr="00000000" w14:paraId="000000EF">
      <w:pPr>
        <w:spacing w:after="0" w:before="0" w:line="310.79999999999995" w:lineRule="auto"/>
        <w:jc w:val="center"/>
        <w:rPr/>
      </w:pPr>
      <w:r w:rsidDel="00000000" w:rsidR="00000000" w:rsidRPr="00000000">
        <w:rPr>
          <w:rtl w:val="0"/>
        </w:rPr>
      </w:r>
    </w:p>
    <w:p w:rsidR="00000000" w:rsidDel="00000000" w:rsidP="00000000" w:rsidRDefault="00000000" w:rsidRPr="00000000" w14:paraId="000000F0">
      <w:pPr>
        <w:spacing w:after="0" w:before="0" w:line="310.79999999999995" w:lineRule="auto"/>
        <w:jc w:val="center"/>
        <w:rPr>
          <w:rFonts w:ascii="Montserrat" w:cs="Montserrat" w:eastAsia="Montserrat" w:hAnsi="Montserrat"/>
          <w:sz w:val="12"/>
          <w:szCs w:val="12"/>
        </w:rPr>
      </w:pPr>
      <w:r w:rsidDel="00000000" w:rsidR="00000000" w:rsidRPr="00000000">
        <w:rPr>
          <w:rFonts w:ascii="Montserrat" w:cs="Montserrat" w:eastAsia="Montserrat" w:hAnsi="Montserrat"/>
          <w:sz w:val="16"/>
          <w:szCs w:val="16"/>
          <w:rtl w:val="0"/>
        </w:rPr>
        <w:t xml:space="preserve">Figura </w:t>
      </w:r>
      <w:r w:rsidDel="00000000" w:rsidR="00000000" w:rsidRPr="00000000">
        <w:rPr>
          <w:sz w:val="16"/>
          <w:szCs w:val="16"/>
          <w:rtl w:val="0"/>
        </w:rPr>
        <w:t xml:space="preserve">3</w:t>
      </w:r>
      <w:r w:rsidDel="00000000" w:rsidR="00000000" w:rsidRPr="00000000">
        <w:rPr>
          <w:rFonts w:ascii="Montserrat" w:cs="Montserrat" w:eastAsia="Montserrat" w:hAnsi="Montserrat"/>
          <w:sz w:val="16"/>
          <w:szCs w:val="16"/>
          <w:rtl w:val="0"/>
        </w:rPr>
        <w:t xml:space="preserve">. </w:t>
      </w:r>
      <w:r w:rsidDel="00000000" w:rsidR="00000000" w:rsidRPr="00000000">
        <w:rPr>
          <w:sz w:val="16"/>
          <w:szCs w:val="16"/>
          <w:rtl w:val="0"/>
        </w:rPr>
        <w:t xml:space="preserve">Capa edafológica</w:t>
      </w:r>
      <w:r w:rsidDel="00000000" w:rsidR="00000000" w:rsidRPr="00000000">
        <w:rPr>
          <w:rtl w:val="0"/>
        </w:rPr>
      </w:r>
    </w:p>
    <w:p w:rsidR="00000000" w:rsidDel="00000000" w:rsidP="00000000" w:rsidRDefault="00000000" w:rsidRPr="00000000" w14:paraId="000000F1">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Pr>
        <w:drawing>
          <wp:inline distB="114300" distT="114300" distL="114300" distR="114300">
            <wp:extent cx="5731200" cy="3225800"/>
            <wp:effectExtent b="0" l="0" r="0" t="0"/>
            <wp:docPr id="8"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elaboraci</w:t>
      </w:r>
      <w:r w:rsidDel="00000000" w:rsidR="00000000" w:rsidRPr="00000000">
        <w:rPr>
          <w:sz w:val="16"/>
          <w:szCs w:val="16"/>
          <w:rtl w:val="0"/>
        </w:rPr>
        <w:t xml:space="preserve">ó</w:t>
      </w:r>
      <w:r w:rsidDel="00000000" w:rsidR="00000000" w:rsidRPr="00000000">
        <w:rPr>
          <w:rFonts w:ascii="Montserrat" w:cs="Montserrat" w:eastAsia="Montserrat" w:hAnsi="Montserrat"/>
          <w:sz w:val="16"/>
          <w:szCs w:val="16"/>
          <w:rtl w:val="0"/>
        </w:rPr>
        <w:t xml:space="preserve">n propia con base al archivo vectorial edafológico del IIEG (2016).</w:t>
      </w:r>
    </w:p>
    <w:p w:rsidR="00000000" w:rsidDel="00000000" w:rsidP="00000000" w:rsidRDefault="00000000" w:rsidRPr="00000000" w14:paraId="000000F3">
      <w:pPr>
        <w:widowControl w:val="0"/>
        <w:spacing w:after="0" w:before="0" w:line="240" w:lineRule="auto"/>
        <w:jc w:val="center"/>
        <w:rPr>
          <w:rFonts w:ascii="Montserrat" w:cs="Montserrat" w:eastAsia="Montserrat" w:hAnsi="Montserrat"/>
          <w:sz w:val="16"/>
          <w:szCs w:val="16"/>
        </w:rPr>
      </w:pPr>
      <w:r w:rsidDel="00000000" w:rsidR="00000000" w:rsidRPr="00000000">
        <w:rPr>
          <w:rtl w:val="0"/>
        </w:rPr>
      </w:r>
    </w:p>
    <w:p w:rsidR="00000000" w:rsidDel="00000000" w:rsidP="00000000" w:rsidRDefault="00000000" w:rsidRPr="00000000" w14:paraId="000000F4">
      <w:pPr>
        <w:widowControl w:val="0"/>
        <w:spacing w:after="200" w:before="200" w:line="276" w:lineRule="auto"/>
        <w:ind w:left="720" w:firstLine="720"/>
        <w:jc w:val="left"/>
        <w:rPr>
          <w:rFonts w:ascii="Montserrat" w:cs="Montserrat" w:eastAsia="Montserrat" w:hAnsi="Montserrat"/>
          <w:i w:val="1"/>
          <w:sz w:val="20"/>
          <w:szCs w:val="20"/>
        </w:rPr>
      </w:pPr>
      <w:r w:rsidDel="00000000" w:rsidR="00000000" w:rsidRPr="00000000">
        <w:rPr>
          <w:rFonts w:ascii="Montserrat" w:cs="Montserrat" w:eastAsia="Montserrat" w:hAnsi="Montserrat"/>
          <w:i w:val="1"/>
          <w:sz w:val="24"/>
          <w:szCs w:val="24"/>
          <w:rtl w:val="0"/>
        </w:rPr>
        <w:t xml:space="preserve">Uso de Suelo y vegetación</w:t>
      </w:r>
      <w:r w:rsidDel="00000000" w:rsidR="00000000" w:rsidRPr="00000000">
        <w:rPr>
          <w:rtl w:val="0"/>
        </w:rPr>
      </w:r>
    </w:p>
    <w:p w:rsidR="00000000" w:rsidDel="00000000" w:rsidP="00000000" w:rsidRDefault="00000000" w:rsidRPr="00000000" w14:paraId="000000F5">
      <w:pPr>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rtl w:val="0"/>
        </w:rPr>
        <w:t xml:space="preserve">El uso de suelo y vegetación determina cómo interactúa el agua de lluvia con la superficie terrestre. Esta variable es crucial porque la cobertura vegetal y la configuración del terreno afectan directamente la infiltración y el escurrimiento superficial. Las áreas con alta cobertura vegetal facilitan la absorción de agua y reducen la velocidad del escurrimiento, mientras que las zonas urbanas o agrícolas con poca cobertura vegetal tienden a tener tasas de escurrimiento más altas debido a superficies impermeables, suelos compactados o desprovistos de vegetación.</w:t>
      </w:r>
      <w:r w:rsidDel="00000000" w:rsidR="00000000" w:rsidRPr="00000000">
        <w:rPr>
          <w:rtl w:val="0"/>
        </w:rPr>
      </w:r>
    </w:p>
    <w:p w:rsidR="00000000" w:rsidDel="00000000" w:rsidP="00000000" w:rsidRDefault="00000000" w:rsidRPr="00000000" w14:paraId="000000F6">
      <w:pPr>
        <w:widowControl w:val="0"/>
        <w:spacing w:after="200" w:before="0" w:line="276" w:lineRule="auto"/>
        <w:jc w:val="both"/>
        <w:rPr/>
      </w:pPr>
      <w:r w:rsidDel="00000000" w:rsidR="00000000" w:rsidRPr="00000000">
        <w:rPr>
          <w:rFonts w:ascii="Montserrat" w:cs="Montserrat" w:eastAsia="Montserrat" w:hAnsi="Montserrat"/>
          <w:sz w:val="20"/>
          <w:szCs w:val="20"/>
          <w:rtl w:val="0"/>
        </w:rPr>
        <w:t xml:space="preserve">Con base a la capa de SAMOF et al. (2018), se agruparon las coberturas en cinco clases y asignarles valores del 1 a 5, según su influencia en la ocurrencia de las inundaciones. La agrupación y los valores que tomaron se muestran en la siguiente tabla </w:t>
      </w:r>
      <w:r w:rsidDel="00000000" w:rsidR="00000000" w:rsidRPr="00000000">
        <w:rPr>
          <w:rtl w:val="0"/>
        </w:rPr>
        <w:t xml:space="preserve">5</w:t>
      </w:r>
      <w:r w:rsidDel="00000000" w:rsidR="00000000" w:rsidRPr="00000000">
        <w:rPr>
          <w:rFonts w:ascii="Montserrat" w:cs="Montserrat" w:eastAsia="Montserrat" w:hAnsi="Montserrat"/>
          <w:sz w:val="20"/>
          <w:szCs w:val="20"/>
          <w:rtl w:val="0"/>
        </w:rPr>
        <w:t xml:space="preserve">.</w:t>
      </w:r>
      <w:r w:rsidDel="00000000" w:rsidR="00000000" w:rsidRPr="00000000">
        <w:rPr>
          <w:rtl w:val="0"/>
        </w:rPr>
      </w:r>
    </w:p>
    <w:p w:rsidR="00000000" w:rsidDel="00000000" w:rsidP="00000000" w:rsidRDefault="00000000" w:rsidRPr="00000000" w14:paraId="000000F7">
      <w:pPr>
        <w:widowControl w:val="0"/>
        <w:spacing w:after="0" w:before="0" w:line="240" w:lineRule="auto"/>
        <w:jc w:val="center"/>
        <w:rPr>
          <w:rFonts w:ascii="Montserrat" w:cs="Montserrat" w:eastAsia="Montserrat" w:hAnsi="Montserrat"/>
          <w:sz w:val="16"/>
          <w:szCs w:val="16"/>
        </w:rPr>
      </w:pPr>
      <w:r w:rsidDel="00000000" w:rsidR="00000000" w:rsidRPr="00000000">
        <w:rPr>
          <w:sz w:val="16"/>
          <w:szCs w:val="16"/>
          <w:rtl w:val="0"/>
        </w:rPr>
        <w:t xml:space="preserve">Ta</w:t>
      </w:r>
      <w:r w:rsidDel="00000000" w:rsidR="00000000" w:rsidRPr="00000000">
        <w:rPr>
          <w:rFonts w:ascii="Montserrat" w:cs="Montserrat" w:eastAsia="Montserrat" w:hAnsi="Montserrat"/>
          <w:sz w:val="16"/>
          <w:szCs w:val="16"/>
          <w:rtl w:val="0"/>
        </w:rPr>
        <w:t xml:space="preserve">bla </w:t>
      </w:r>
      <w:r w:rsidDel="00000000" w:rsidR="00000000" w:rsidRPr="00000000">
        <w:rPr>
          <w:sz w:val="16"/>
          <w:szCs w:val="16"/>
          <w:rtl w:val="0"/>
        </w:rPr>
        <w:t xml:space="preserve">5.-</w:t>
      </w:r>
      <w:r w:rsidDel="00000000" w:rsidR="00000000" w:rsidRPr="00000000">
        <w:rPr>
          <w:rFonts w:ascii="Montserrat" w:cs="Montserrat" w:eastAsia="Montserrat" w:hAnsi="Montserrat"/>
          <w:sz w:val="16"/>
          <w:szCs w:val="16"/>
          <w:rtl w:val="0"/>
        </w:rPr>
        <w:t xml:space="preserve"> Clase y valor por</w:t>
      </w:r>
      <w:r w:rsidDel="00000000" w:rsidR="00000000" w:rsidRPr="00000000">
        <w:rPr>
          <w:sz w:val="16"/>
          <w:szCs w:val="16"/>
          <w:rtl w:val="0"/>
        </w:rPr>
        <w:t xml:space="preserve"> c</w:t>
      </w:r>
      <w:r w:rsidDel="00000000" w:rsidR="00000000" w:rsidRPr="00000000">
        <w:rPr>
          <w:rFonts w:ascii="Montserrat" w:cs="Montserrat" w:eastAsia="Montserrat" w:hAnsi="Montserrat"/>
          <w:sz w:val="16"/>
          <w:szCs w:val="16"/>
          <w:rtl w:val="0"/>
        </w:rPr>
        <w:t xml:space="preserve">obertura</w:t>
      </w:r>
    </w:p>
    <w:tbl>
      <w:tblPr>
        <w:tblStyle w:val="Table5"/>
        <w:tblW w:w="787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41.0000000000002"/>
        <w:gridCol w:w="5049"/>
        <w:gridCol w:w="1485"/>
        <w:tblGridChange w:id="0">
          <w:tblGrid>
            <w:gridCol w:w="1341.0000000000002"/>
            <w:gridCol w:w="5049"/>
            <w:gridCol w:w="1485"/>
          </w:tblGrid>
        </w:tblGridChange>
      </w:tblGrid>
      <w:tr>
        <w:trPr>
          <w:cantSplit w:val="0"/>
          <w:trHeight w:val="264.00000000003274" w:hRule="atLeast"/>
          <w:tblHeader w:val="0"/>
        </w:trPr>
        <w:tc>
          <w:tcPr>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0F8">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Parámetro</w:t>
            </w:r>
          </w:p>
        </w:tc>
        <w:tc>
          <w:tcPr>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0F9">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Clase</w:t>
            </w:r>
          </w:p>
        </w:tc>
        <w:tc>
          <w:tcPr>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0FA">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Valor de clase</w:t>
            </w:r>
          </w:p>
        </w:tc>
      </w:tr>
      <w:tr>
        <w:trPr>
          <w:cantSplit w:val="0"/>
          <w:trHeight w:val="114.00000000003274" w:hRule="atLeast"/>
          <w:tblHeader w:val="0"/>
        </w:trPr>
        <w:tc>
          <w:tcPr>
            <w:vMerge w:val="restart"/>
            <w:tcBorders>
              <w:top w:color="666666" w:space="0" w:sz="5" w:val="single"/>
              <w:bottom w:color="666666" w:space="0" w:sz="5" w:val="single"/>
            </w:tcBorders>
            <w:shd w:fill="ffffff" w:val="clear"/>
            <w:tcMar>
              <w:top w:w="0.0" w:type="dxa"/>
              <w:bottom w:w="0.0" w:type="dxa"/>
            </w:tcMar>
            <w:vAlign w:val="center"/>
          </w:tcPr>
          <w:p w:rsidR="00000000" w:rsidDel="00000000" w:rsidP="00000000" w:rsidRDefault="00000000" w:rsidRPr="00000000" w14:paraId="000000FB">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Coberturas</w:t>
            </w:r>
          </w:p>
        </w:tc>
        <w:tc>
          <w:tcPr>
            <w:tcBorders>
              <w:top w:color="666666" w:space="0" w:sz="5" w:val="single"/>
              <w:bottom w:color="666666" w:space="0" w:sz="5" w:val="single"/>
            </w:tcBorders>
            <w:shd w:fill="cccccc" w:val="clear"/>
            <w:tcMar>
              <w:top w:w="0.0" w:type="dxa"/>
              <w:bottom w:w="0.0" w:type="dxa"/>
            </w:tcMar>
            <w:vAlign w:val="center"/>
          </w:tcPr>
          <w:p w:rsidR="00000000" w:rsidDel="00000000" w:rsidP="00000000" w:rsidRDefault="00000000" w:rsidRPr="00000000" w14:paraId="000000FC">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Bosques y selvas</w:t>
            </w:r>
          </w:p>
        </w:tc>
        <w:tc>
          <w:tcPr>
            <w:tcBorders>
              <w:top w:color="666666" w:space="0" w:sz="5" w:val="single"/>
              <w:bottom w:color="666666" w:space="0" w:sz="5" w:val="single"/>
            </w:tcBorders>
            <w:shd w:fill="cccccc" w:val="clear"/>
            <w:tcMar>
              <w:top w:w="0.0" w:type="dxa"/>
              <w:bottom w:w="0.0" w:type="dxa"/>
            </w:tcMar>
            <w:vAlign w:val="center"/>
          </w:tcPr>
          <w:p w:rsidR="00000000" w:rsidDel="00000000" w:rsidP="00000000" w:rsidRDefault="00000000" w:rsidRPr="00000000" w14:paraId="000000FD">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1</w:t>
            </w:r>
          </w:p>
        </w:tc>
      </w:tr>
      <w:tr>
        <w:trPr>
          <w:cantSplit w:val="0"/>
          <w:trHeight w:val="180" w:hRule="atLeast"/>
          <w:tblHeader w:val="0"/>
        </w:trPr>
        <w:tc>
          <w:tcPr>
            <w:vMerge w:val="continue"/>
            <w:tcBorders>
              <w:top w:color="666666" w:space="0" w:sz="5" w:val="single"/>
              <w:bottom w:color="666666" w:space="0" w:sz="5" w:val="single"/>
            </w:tcBorders>
            <w:vAlign w:val="center"/>
          </w:tcPr>
          <w:p w:rsidR="00000000" w:rsidDel="00000000" w:rsidP="00000000" w:rsidRDefault="00000000" w:rsidRPr="00000000" w14:paraId="000000FE">
            <w:pPr>
              <w:widowControl w:val="0"/>
              <w:spacing w:after="0" w:before="0" w:line="240" w:lineRule="auto"/>
              <w:jc w:val="both"/>
              <w:rPr>
                <w:rFonts w:ascii="Montserrat" w:cs="Montserrat" w:eastAsia="Montserrat" w:hAnsi="Montserrat"/>
                <w:sz w:val="16"/>
                <w:szCs w:val="16"/>
              </w:rPr>
            </w:pPr>
            <w:r w:rsidDel="00000000" w:rsidR="00000000" w:rsidRPr="00000000">
              <w:rPr>
                <w:rtl w:val="0"/>
              </w:rPr>
            </w:r>
          </w:p>
        </w:tc>
        <w:tc>
          <w:tcPr>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0FF">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Mezquital xerofilo</w:t>
            </w:r>
          </w:p>
        </w:tc>
        <w:tc>
          <w:tcPr>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100">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2</w:t>
            </w:r>
          </w:p>
        </w:tc>
      </w:tr>
      <w:tr>
        <w:trPr>
          <w:cantSplit w:val="0"/>
          <w:tblHeader w:val="0"/>
        </w:trPr>
        <w:tc>
          <w:tcPr>
            <w:vMerge w:val="continue"/>
            <w:tcBorders>
              <w:top w:color="666666" w:space="0" w:sz="5" w:val="single"/>
              <w:bottom w:color="666666" w:space="0" w:sz="5" w:val="single"/>
            </w:tcBorders>
            <w:vAlign w:val="center"/>
          </w:tcPr>
          <w:p w:rsidR="00000000" w:rsidDel="00000000" w:rsidP="00000000" w:rsidRDefault="00000000" w:rsidRPr="00000000" w14:paraId="00000101">
            <w:pPr>
              <w:widowControl w:val="0"/>
              <w:spacing w:after="0" w:before="0" w:line="240" w:lineRule="auto"/>
              <w:jc w:val="both"/>
              <w:rPr>
                <w:rFonts w:ascii="Montserrat" w:cs="Montserrat" w:eastAsia="Montserrat" w:hAnsi="Montserrat"/>
                <w:sz w:val="16"/>
                <w:szCs w:val="16"/>
              </w:rPr>
            </w:pPr>
            <w:r w:rsidDel="00000000" w:rsidR="00000000" w:rsidRPr="00000000">
              <w:rPr>
                <w:rtl w:val="0"/>
              </w:rPr>
            </w:r>
          </w:p>
        </w:tc>
        <w:tc>
          <w:tcPr>
            <w:tcBorders>
              <w:top w:color="666666" w:space="0" w:sz="5" w:val="single"/>
              <w:bottom w:color="666666" w:space="0" w:sz="5" w:val="single"/>
            </w:tcBorders>
            <w:shd w:fill="cccccc" w:val="clear"/>
            <w:tcMar>
              <w:top w:w="0.0" w:type="dxa"/>
              <w:bottom w:w="0.0" w:type="dxa"/>
            </w:tcMar>
            <w:vAlign w:val="center"/>
          </w:tcPr>
          <w:p w:rsidR="00000000" w:rsidDel="00000000" w:rsidP="00000000" w:rsidRDefault="00000000" w:rsidRPr="00000000" w14:paraId="00000102">
            <w:pPr>
              <w:widowControl w:val="0"/>
              <w:spacing w:after="0" w:before="0" w:line="240" w:lineRule="auto"/>
              <w:jc w:val="center"/>
              <w:rPr>
                <w:rFonts w:ascii="Montserrat" w:cs="Montserrat" w:eastAsia="Montserrat" w:hAnsi="Montserrat"/>
                <w:sz w:val="16"/>
                <w:szCs w:val="16"/>
              </w:rPr>
            </w:pPr>
            <w:r w:rsidDel="00000000" w:rsidR="00000000" w:rsidRPr="00000000">
              <w:rPr>
                <w:sz w:val="16"/>
                <w:szCs w:val="16"/>
                <w:rtl w:val="0"/>
              </w:rPr>
              <w:t xml:space="preserve">P</w:t>
            </w:r>
            <w:r w:rsidDel="00000000" w:rsidR="00000000" w:rsidRPr="00000000">
              <w:rPr>
                <w:rFonts w:ascii="Montserrat" w:cs="Montserrat" w:eastAsia="Montserrat" w:hAnsi="Montserrat"/>
                <w:sz w:val="16"/>
                <w:szCs w:val="16"/>
                <w:rtl w:val="0"/>
              </w:rPr>
              <w:t xml:space="preserve">astizal natural, tierras agrícolas cultivos perennes</w:t>
            </w:r>
          </w:p>
        </w:tc>
        <w:tc>
          <w:tcPr>
            <w:tcBorders>
              <w:top w:color="666666" w:space="0" w:sz="5" w:val="single"/>
              <w:bottom w:color="666666" w:space="0" w:sz="5" w:val="single"/>
            </w:tcBorders>
            <w:shd w:fill="cccccc" w:val="clear"/>
            <w:tcMar>
              <w:top w:w="0.0" w:type="dxa"/>
              <w:bottom w:w="0.0" w:type="dxa"/>
            </w:tcMar>
            <w:vAlign w:val="center"/>
          </w:tcPr>
          <w:p w:rsidR="00000000" w:rsidDel="00000000" w:rsidP="00000000" w:rsidRDefault="00000000" w:rsidRPr="00000000" w14:paraId="00000103">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3</w:t>
            </w:r>
          </w:p>
        </w:tc>
      </w:tr>
      <w:tr>
        <w:trPr>
          <w:cantSplit w:val="0"/>
          <w:trHeight w:val="102.07999999998903" w:hRule="atLeast"/>
          <w:tblHeader w:val="0"/>
        </w:trPr>
        <w:tc>
          <w:tcPr>
            <w:vMerge w:val="continue"/>
            <w:tcBorders>
              <w:top w:color="666666" w:space="0" w:sz="5" w:val="single"/>
              <w:bottom w:color="666666" w:space="0" w:sz="5" w:val="single"/>
            </w:tcBorders>
            <w:vAlign w:val="center"/>
          </w:tcPr>
          <w:p w:rsidR="00000000" w:rsidDel="00000000" w:rsidP="00000000" w:rsidRDefault="00000000" w:rsidRPr="00000000" w14:paraId="00000104">
            <w:pPr>
              <w:widowControl w:val="0"/>
              <w:spacing w:after="0" w:before="0" w:line="240" w:lineRule="auto"/>
              <w:jc w:val="both"/>
              <w:rPr>
                <w:rFonts w:ascii="Montserrat" w:cs="Montserrat" w:eastAsia="Montserrat" w:hAnsi="Montserrat"/>
                <w:sz w:val="16"/>
                <w:szCs w:val="16"/>
              </w:rPr>
            </w:pPr>
            <w:r w:rsidDel="00000000" w:rsidR="00000000" w:rsidRPr="00000000">
              <w:rPr>
                <w:rtl w:val="0"/>
              </w:rPr>
            </w:r>
          </w:p>
        </w:tc>
        <w:tc>
          <w:tcPr>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105">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Pastizal cultivado e inducido, suelo desnudo, tierra agrícola anual, urbano y construido</w:t>
            </w:r>
          </w:p>
        </w:tc>
        <w:tc>
          <w:tcPr>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106">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4</w:t>
            </w:r>
          </w:p>
        </w:tc>
      </w:tr>
      <w:tr>
        <w:trPr>
          <w:cantSplit w:val="0"/>
          <w:trHeight w:val="176.9999999999891" w:hRule="atLeast"/>
          <w:tblHeader w:val="0"/>
        </w:trPr>
        <w:tc>
          <w:tcPr>
            <w:vMerge w:val="continue"/>
            <w:tcBorders>
              <w:top w:color="666666" w:space="0" w:sz="5" w:val="single"/>
              <w:bottom w:color="666666" w:space="0" w:sz="5" w:val="single"/>
            </w:tcBorders>
            <w:vAlign w:val="center"/>
          </w:tcPr>
          <w:p w:rsidR="00000000" w:rsidDel="00000000" w:rsidP="00000000" w:rsidRDefault="00000000" w:rsidRPr="00000000" w14:paraId="00000107">
            <w:pPr>
              <w:widowControl w:val="0"/>
              <w:spacing w:after="0" w:before="0" w:line="240" w:lineRule="auto"/>
              <w:jc w:val="both"/>
              <w:rPr>
                <w:rFonts w:ascii="Montserrat" w:cs="Montserrat" w:eastAsia="Montserrat" w:hAnsi="Montserrat"/>
                <w:sz w:val="16"/>
                <w:szCs w:val="16"/>
              </w:rPr>
            </w:pPr>
            <w:r w:rsidDel="00000000" w:rsidR="00000000" w:rsidRPr="00000000">
              <w:rPr>
                <w:rtl w:val="0"/>
              </w:rPr>
            </w:r>
          </w:p>
        </w:tc>
        <w:tc>
          <w:tcPr>
            <w:tcBorders>
              <w:top w:color="666666" w:space="0" w:sz="5" w:val="single"/>
              <w:bottom w:color="666666" w:space="0" w:sz="5" w:val="single"/>
            </w:tcBorders>
            <w:shd w:fill="cccccc" w:val="clear"/>
            <w:tcMar>
              <w:top w:w="0.0" w:type="dxa"/>
              <w:bottom w:w="0.0" w:type="dxa"/>
            </w:tcMar>
            <w:vAlign w:val="center"/>
          </w:tcPr>
          <w:p w:rsidR="00000000" w:rsidDel="00000000" w:rsidP="00000000" w:rsidRDefault="00000000" w:rsidRPr="00000000" w14:paraId="00000108">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Agua, tular, vegetación Halófila.</w:t>
            </w:r>
          </w:p>
        </w:tc>
        <w:tc>
          <w:tcPr>
            <w:tcBorders>
              <w:top w:color="666666" w:space="0" w:sz="5" w:val="single"/>
              <w:bottom w:color="666666" w:space="0" w:sz="5" w:val="single"/>
            </w:tcBorders>
            <w:shd w:fill="cccccc" w:val="clear"/>
            <w:tcMar>
              <w:top w:w="0.0" w:type="dxa"/>
              <w:bottom w:w="0.0" w:type="dxa"/>
            </w:tcMar>
            <w:vAlign w:val="center"/>
          </w:tcPr>
          <w:p w:rsidR="00000000" w:rsidDel="00000000" w:rsidP="00000000" w:rsidRDefault="00000000" w:rsidRPr="00000000" w14:paraId="00000109">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5</w:t>
            </w:r>
          </w:p>
        </w:tc>
      </w:tr>
    </w:tbl>
    <w:p w:rsidR="00000000" w:rsidDel="00000000" w:rsidP="00000000" w:rsidRDefault="00000000" w:rsidRPr="00000000" w14:paraId="0000010A">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elaboración propia con base al archivo vectorial Uso de suelo y </w:t>
      </w:r>
      <w:r w:rsidDel="00000000" w:rsidR="00000000" w:rsidRPr="00000000">
        <w:rPr>
          <w:sz w:val="16"/>
          <w:szCs w:val="16"/>
          <w:rtl w:val="0"/>
        </w:rPr>
        <w:t xml:space="preserve">vegetación</w:t>
      </w:r>
      <w:r w:rsidDel="00000000" w:rsidR="00000000" w:rsidRPr="00000000">
        <w:rPr>
          <w:rFonts w:ascii="Montserrat" w:cs="Montserrat" w:eastAsia="Montserrat" w:hAnsi="Montserrat"/>
          <w:sz w:val="16"/>
          <w:szCs w:val="16"/>
          <w:rtl w:val="0"/>
        </w:rPr>
        <w:t xml:space="preserve"> (SAMOF et al., 2018).</w:t>
      </w:r>
    </w:p>
    <w:p w:rsidR="00000000" w:rsidDel="00000000" w:rsidP="00000000" w:rsidRDefault="00000000" w:rsidRPr="00000000" w14:paraId="0000010B">
      <w:pPr>
        <w:widowControl w:val="0"/>
        <w:spacing w:after="0" w:before="0" w:line="240" w:lineRule="auto"/>
        <w:jc w:val="left"/>
        <w:rPr/>
      </w:pPr>
      <w:r w:rsidDel="00000000" w:rsidR="00000000" w:rsidRPr="00000000">
        <w:rPr>
          <w:rtl w:val="0"/>
        </w:rPr>
      </w:r>
    </w:p>
    <w:p w:rsidR="00000000" w:rsidDel="00000000" w:rsidP="00000000" w:rsidRDefault="00000000" w:rsidRPr="00000000" w14:paraId="0000010C">
      <w:pPr>
        <w:widowControl w:val="0"/>
        <w:spacing w:after="0" w:before="0" w:line="240" w:lineRule="auto"/>
        <w:jc w:val="left"/>
        <w:rPr/>
      </w:pPr>
      <w:r w:rsidDel="00000000" w:rsidR="00000000" w:rsidRPr="00000000">
        <w:rPr>
          <w:rtl w:val="0"/>
        </w:rPr>
      </w:r>
    </w:p>
    <w:p w:rsidR="00000000" w:rsidDel="00000000" w:rsidP="00000000" w:rsidRDefault="00000000" w:rsidRPr="00000000" w14:paraId="0000010D">
      <w:pPr>
        <w:widowControl w:val="0"/>
        <w:spacing w:after="0" w:before="0" w:line="240" w:lineRule="auto"/>
        <w:jc w:val="left"/>
        <w:rPr/>
      </w:pPr>
      <w:r w:rsidDel="00000000" w:rsidR="00000000" w:rsidRPr="00000000">
        <w:rPr>
          <w:rtl w:val="0"/>
        </w:rPr>
      </w:r>
    </w:p>
    <w:p w:rsidR="00000000" w:rsidDel="00000000" w:rsidP="00000000" w:rsidRDefault="00000000" w:rsidRPr="00000000" w14:paraId="0000010E">
      <w:pPr>
        <w:widowControl w:val="0"/>
        <w:spacing w:after="0" w:before="0" w:line="240" w:lineRule="auto"/>
        <w:jc w:val="left"/>
        <w:rPr/>
      </w:pPr>
      <w:r w:rsidDel="00000000" w:rsidR="00000000" w:rsidRPr="00000000">
        <w:rPr>
          <w:rtl w:val="0"/>
        </w:rPr>
      </w:r>
    </w:p>
    <w:p w:rsidR="00000000" w:rsidDel="00000000" w:rsidP="00000000" w:rsidRDefault="00000000" w:rsidRPr="00000000" w14:paraId="0000010F">
      <w:pPr>
        <w:widowControl w:val="0"/>
        <w:spacing w:after="0" w:before="0" w:line="240" w:lineRule="auto"/>
        <w:jc w:val="left"/>
        <w:rPr/>
      </w:pPr>
      <w:r w:rsidDel="00000000" w:rsidR="00000000" w:rsidRPr="00000000">
        <w:rPr>
          <w:rtl w:val="0"/>
        </w:rPr>
      </w:r>
    </w:p>
    <w:p w:rsidR="00000000" w:rsidDel="00000000" w:rsidP="00000000" w:rsidRDefault="00000000" w:rsidRPr="00000000" w14:paraId="00000110">
      <w:pPr>
        <w:widowControl w:val="0"/>
        <w:spacing w:after="0" w:before="0" w:line="240" w:lineRule="auto"/>
        <w:jc w:val="left"/>
        <w:rPr/>
      </w:pPr>
      <w:r w:rsidDel="00000000" w:rsidR="00000000" w:rsidRPr="00000000">
        <w:rPr>
          <w:rtl w:val="0"/>
        </w:rPr>
      </w:r>
    </w:p>
    <w:p w:rsidR="00000000" w:rsidDel="00000000" w:rsidP="00000000" w:rsidRDefault="00000000" w:rsidRPr="00000000" w14:paraId="00000111">
      <w:pPr>
        <w:widowControl w:val="0"/>
        <w:spacing w:after="0" w:before="0" w:line="240" w:lineRule="auto"/>
        <w:jc w:val="left"/>
        <w:rPr/>
      </w:pPr>
      <w:r w:rsidDel="00000000" w:rsidR="00000000" w:rsidRPr="00000000">
        <w:rPr>
          <w:rtl w:val="0"/>
        </w:rPr>
      </w:r>
    </w:p>
    <w:p w:rsidR="00000000" w:rsidDel="00000000" w:rsidP="00000000" w:rsidRDefault="00000000" w:rsidRPr="00000000" w14:paraId="00000112">
      <w:pPr>
        <w:widowControl w:val="0"/>
        <w:spacing w:after="0" w:before="0" w:line="240" w:lineRule="auto"/>
        <w:jc w:val="left"/>
        <w:rPr/>
      </w:pPr>
      <w:r w:rsidDel="00000000" w:rsidR="00000000" w:rsidRPr="00000000">
        <w:rPr>
          <w:rtl w:val="0"/>
        </w:rPr>
      </w:r>
    </w:p>
    <w:p w:rsidR="00000000" w:rsidDel="00000000" w:rsidP="00000000" w:rsidRDefault="00000000" w:rsidRPr="00000000" w14:paraId="00000113">
      <w:pPr>
        <w:widowControl w:val="0"/>
        <w:spacing w:after="0" w:before="0"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114">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Figura </w:t>
      </w:r>
      <w:r w:rsidDel="00000000" w:rsidR="00000000" w:rsidRPr="00000000">
        <w:rPr>
          <w:sz w:val="16"/>
          <w:szCs w:val="16"/>
          <w:rtl w:val="0"/>
        </w:rPr>
        <w:t xml:space="preserve">4</w:t>
      </w:r>
      <w:r w:rsidDel="00000000" w:rsidR="00000000" w:rsidRPr="00000000">
        <w:rPr>
          <w:rFonts w:ascii="Montserrat" w:cs="Montserrat" w:eastAsia="Montserrat" w:hAnsi="Montserrat"/>
          <w:sz w:val="16"/>
          <w:szCs w:val="16"/>
          <w:rtl w:val="0"/>
        </w:rPr>
        <w:t xml:space="preserve">.- Coberturas</w:t>
      </w:r>
    </w:p>
    <w:p w:rsidR="00000000" w:rsidDel="00000000" w:rsidP="00000000" w:rsidRDefault="00000000" w:rsidRPr="00000000" w14:paraId="00000115">
      <w:pPr>
        <w:widowControl w:val="0"/>
        <w:spacing w:after="0" w:before="0" w:line="240" w:lineRule="auto"/>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5731200" cy="3289300"/>
            <wp:effectExtent b="0" l="0" r="0" t="0"/>
            <wp:docPr id="7"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731200" cy="3289300"/>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elaboración propia con base al archivo vectorial Uso de suelo y </w:t>
      </w:r>
      <w:r w:rsidDel="00000000" w:rsidR="00000000" w:rsidRPr="00000000">
        <w:rPr>
          <w:sz w:val="16"/>
          <w:szCs w:val="16"/>
          <w:rtl w:val="0"/>
        </w:rPr>
        <w:t xml:space="preserve">vegetación</w:t>
      </w:r>
      <w:r w:rsidDel="00000000" w:rsidR="00000000" w:rsidRPr="00000000">
        <w:rPr>
          <w:rFonts w:ascii="Montserrat" w:cs="Montserrat" w:eastAsia="Montserrat" w:hAnsi="Montserrat"/>
          <w:sz w:val="16"/>
          <w:szCs w:val="16"/>
          <w:rtl w:val="0"/>
        </w:rPr>
        <w:t xml:space="preserve"> (SAMOF et al., 2018).</w:t>
      </w:r>
    </w:p>
    <w:p w:rsidR="00000000" w:rsidDel="00000000" w:rsidP="00000000" w:rsidRDefault="00000000" w:rsidRPr="00000000" w14:paraId="00000117">
      <w:pPr>
        <w:widowControl w:val="0"/>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118">
      <w:pPr>
        <w:widowControl w:val="0"/>
        <w:spacing w:after="240" w:before="240" w:line="276" w:lineRule="auto"/>
        <w:ind w:left="720" w:firstLine="720"/>
        <w:rPr>
          <w:rFonts w:ascii="Montserrat" w:cs="Montserrat" w:eastAsia="Montserrat" w:hAnsi="Montserrat"/>
          <w:i w:val="1"/>
          <w:sz w:val="24"/>
          <w:szCs w:val="24"/>
        </w:rPr>
      </w:pPr>
      <w:r w:rsidDel="00000000" w:rsidR="00000000" w:rsidRPr="00000000">
        <w:rPr>
          <w:rFonts w:ascii="Montserrat" w:cs="Montserrat" w:eastAsia="Montserrat" w:hAnsi="Montserrat"/>
          <w:i w:val="1"/>
          <w:sz w:val="24"/>
          <w:szCs w:val="24"/>
          <w:rtl w:val="0"/>
        </w:rPr>
        <w:t xml:space="preserve">Índice topográfico de humedad</w:t>
      </w:r>
    </w:p>
    <w:p w:rsidR="00000000" w:rsidDel="00000000" w:rsidP="00000000" w:rsidRDefault="00000000" w:rsidRPr="00000000" w14:paraId="00000119">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Este índice se fundamenta en la identificación de zonas con mayor potencial de acumulación de humedad (WRI et al., 2021). Estas áreas tienden a registrar una saturación elevada del suelo y una acumulación significativa de escurrimientos superficiales, lo que incrementa la probabilidad de encharcamientos, desbordamientos de cauces locales e</w:t>
      </w:r>
      <w:r w:rsidDel="00000000" w:rsidR="00000000" w:rsidRPr="00000000">
        <w:rPr>
          <w:rtl w:val="0"/>
        </w:rPr>
        <w:t xml:space="preserve"> i</w:t>
      </w:r>
      <w:r w:rsidDel="00000000" w:rsidR="00000000" w:rsidRPr="00000000">
        <w:rPr>
          <w:rFonts w:ascii="Montserrat" w:cs="Montserrat" w:eastAsia="Montserrat" w:hAnsi="Montserrat"/>
          <w:sz w:val="20"/>
          <w:szCs w:val="20"/>
          <w:rtl w:val="0"/>
        </w:rPr>
        <w:t xml:space="preserve">nundaciones.</w:t>
      </w:r>
    </w:p>
    <w:p w:rsidR="00000000" w:rsidDel="00000000" w:rsidP="00000000" w:rsidRDefault="00000000" w:rsidRPr="00000000" w14:paraId="0000011A">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El cálculo se realizó siguiendo la metodología propuesta por WRI et al. (2021), empleando como insumo principal el Modelo Digital de Elevación (MDE) ALOS PALSAR. A partir de este se derivaron las capas de dirección de flujo, acumulación de flujo y pendiente. La pendiente fue convertida a radianes mediante la calculadora ráster, aplicando la expresión:</w:t>
      </w:r>
    </w:p>
    <w:p w:rsidR="00000000" w:rsidDel="00000000" w:rsidP="00000000" w:rsidRDefault="00000000" w:rsidRPr="00000000" w14:paraId="0000011B">
      <w:pPr>
        <w:widowControl w:val="0"/>
        <w:spacing w:after="240" w:before="24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SR= ([SLOPE]*1.570796)/90</w:t>
      </w:r>
    </w:p>
    <w:p w:rsidR="00000000" w:rsidDel="00000000" w:rsidP="00000000" w:rsidRDefault="00000000" w:rsidRPr="00000000" w14:paraId="0000011C">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Posteriormente, se calculó la tangente de la pendiente con la siguiente fórmula:</w:t>
      </w:r>
    </w:p>
    <w:p w:rsidR="00000000" w:rsidDel="00000000" w:rsidP="00000000" w:rsidRDefault="00000000" w:rsidRPr="00000000" w14:paraId="0000011D">
      <w:pPr>
        <w:widowControl w:val="0"/>
        <w:spacing w:after="240" w:before="24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 = Con([SR]&gt;0, Tan([SR]),0.001)</w:t>
      </w:r>
    </w:p>
    <w:p w:rsidR="00000000" w:rsidDel="00000000" w:rsidP="00000000" w:rsidRDefault="00000000" w:rsidRPr="00000000" w14:paraId="0000011E">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En un segundo paso se obtuvo la superficie de contribución de aguas arriba (</w:t>
      </w:r>
      <w:r w:rsidDel="00000000" w:rsidR="00000000" w:rsidRPr="00000000">
        <w:rPr>
          <w:rFonts w:ascii="Montserrat" w:cs="Montserrat" w:eastAsia="Montserrat" w:hAnsi="Montserrat"/>
          <w:i w:val="1"/>
          <w:sz w:val="20"/>
          <w:szCs w:val="20"/>
          <w:rtl w:val="0"/>
        </w:rPr>
        <w:t xml:space="preserve">Upstream Contributing Area</w:t>
      </w:r>
      <w:r w:rsidDel="00000000" w:rsidR="00000000" w:rsidRPr="00000000">
        <w:rPr>
          <w:rFonts w:ascii="Montserrat" w:cs="Montserrat" w:eastAsia="Montserrat" w:hAnsi="Montserrat"/>
          <w:sz w:val="20"/>
          <w:szCs w:val="20"/>
          <w:rtl w:val="0"/>
        </w:rPr>
        <w:t xml:space="preserve">), mediante la ecuación:</w:t>
      </w:r>
    </w:p>
    <w:p w:rsidR="00000000" w:rsidDel="00000000" w:rsidP="00000000" w:rsidRDefault="00000000" w:rsidRPr="00000000" w14:paraId="0000011F">
      <w:pPr>
        <w:widowControl w:val="0"/>
        <w:spacing w:after="240" w:before="24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UCA = ([ACUMULACION] + 1) * TAMAÑO PIXEL</w:t>
      </w:r>
    </w:p>
    <w:p w:rsidR="00000000" w:rsidDel="00000000" w:rsidP="00000000" w:rsidRDefault="00000000" w:rsidRPr="00000000" w14:paraId="00000120">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Con estas capas se aplicó finalmente la expresión para calcular el Índice Topográfico de Humedad (TWI):</w:t>
      </w:r>
    </w:p>
    <w:p w:rsidR="00000000" w:rsidDel="00000000" w:rsidP="00000000" w:rsidRDefault="00000000" w:rsidRPr="00000000" w14:paraId="00000121">
      <w:pPr>
        <w:widowControl w:val="0"/>
        <w:spacing w:after="240" w:before="24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TWI = Ln([UCA])/([ST])</w:t>
      </w:r>
    </w:p>
    <w:p w:rsidR="00000000" w:rsidDel="00000000" w:rsidP="00000000" w:rsidRDefault="00000000" w:rsidRPr="00000000" w14:paraId="00000122">
      <w:pPr>
        <w:widowControl w:val="0"/>
        <w:spacing w:after="240" w:before="240" w:line="276" w:lineRule="auto"/>
        <w:jc w:val="both"/>
        <w:rPr/>
      </w:pPr>
      <w:r w:rsidDel="00000000" w:rsidR="00000000" w:rsidRPr="00000000">
        <w:rPr>
          <w:rFonts w:ascii="Montserrat" w:cs="Montserrat" w:eastAsia="Montserrat" w:hAnsi="Montserrat"/>
          <w:sz w:val="20"/>
          <w:szCs w:val="20"/>
          <w:rtl w:val="0"/>
        </w:rPr>
        <w:t xml:space="preserve">El resultado fue clasificado en dos categorías utilizando el método de </w:t>
      </w:r>
      <w:r w:rsidDel="00000000" w:rsidR="00000000" w:rsidRPr="00000000">
        <w:rPr>
          <w:rFonts w:ascii="Montserrat" w:cs="Montserrat" w:eastAsia="Montserrat" w:hAnsi="Montserrat"/>
          <w:i w:val="1"/>
          <w:sz w:val="20"/>
          <w:szCs w:val="20"/>
          <w:rtl w:val="0"/>
        </w:rPr>
        <w:t xml:space="preserve">Natural Breaks</w:t>
      </w:r>
      <w:r w:rsidDel="00000000" w:rsidR="00000000" w:rsidRPr="00000000">
        <w:rPr>
          <w:rFonts w:ascii="Montserrat" w:cs="Montserrat" w:eastAsia="Montserrat" w:hAnsi="Montserrat"/>
          <w:sz w:val="20"/>
          <w:szCs w:val="20"/>
          <w:rtl w:val="0"/>
        </w:rPr>
        <w:t xml:space="preserve">, con el objetivo de identificar las áreas con muy alta humedad topográfica, a las que se asignó un valor de 5. El producto final se presenta en la </w:t>
      </w:r>
      <w:r w:rsidDel="00000000" w:rsidR="00000000" w:rsidRPr="00000000">
        <w:rPr>
          <w:rtl w:val="0"/>
        </w:rPr>
        <w:t xml:space="preserve">f</w:t>
      </w:r>
      <w:r w:rsidDel="00000000" w:rsidR="00000000" w:rsidRPr="00000000">
        <w:rPr>
          <w:rFonts w:ascii="Montserrat" w:cs="Montserrat" w:eastAsia="Montserrat" w:hAnsi="Montserrat"/>
          <w:sz w:val="20"/>
          <w:szCs w:val="20"/>
          <w:rtl w:val="0"/>
        </w:rPr>
        <w:t xml:space="preserve">igura 5. </w:t>
      </w:r>
      <w:r w:rsidDel="00000000" w:rsidR="00000000" w:rsidRPr="00000000">
        <w:rPr>
          <w:rtl w:val="0"/>
        </w:rPr>
      </w:r>
    </w:p>
    <w:p w:rsidR="00000000" w:rsidDel="00000000" w:rsidP="00000000" w:rsidRDefault="00000000" w:rsidRPr="00000000" w14:paraId="00000123">
      <w:pPr>
        <w:widowControl w:val="0"/>
        <w:spacing w:after="20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Figura </w:t>
      </w:r>
      <w:r w:rsidDel="00000000" w:rsidR="00000000" w:rsidRPr="00000000">
        <w:rPr>
          <w:sz w:val="16"/>
          <w:szCs w:val="16"/>
          <w:rtl w:val="0"/>
        </w:rPr>
        <w:t xml:space="preserve">5</w:t>
      </w:r>
      <w:r w:rsidDel="00000000" w:rsidR="00000000" w:rsidRPr="00000000">
        <w:rPr>
          <w:rFonts w:ascii="Montserrat" w:cs="Montserrat" w:eastAsia="Montserrat" w:hAnsi="Montserrat"/>
          <w:sz w:val="16"/>
          <w:szCs w:val="16"/>
          <w:rtl w:val="0"/>
        </w:rPr>
        <w:t xml:space="preserve">.-Capa de índice topográfico de humedad (TWI)</w:t>
      </w:r>
    </w:p>
    <w:p w:rsidR="00000000" w:rsidDel="00000000" w:rsidP="00000000" w:rsidRDefault="00000000" w:rsidRPr="00000000" w14:paraId="00000124">
      <w:pPr>
        <w:widowControl w:val="0"/>
        <w:spacing w:after="200" w:before="0" w:line="240" w:lineRule="auto"/>
        <w:jc w:val="left"/>
        <w:rPr>
          <w:rFonts w:ascii="Montserrat" w:cs="Montserrat" w:eastAsia="Montserrat" w:hAnsi="Montserrat"/>
          <w:sz w:val="24"/>
          <w:szCs w:val="24"/>
        </w:rPr>
      </w:pPr>
      <w:r w:rsidDel="00000000" w:rsidR="00000000" w:rsidRPr="00000000">
        <w:rPr>
          <w:rFonts w:ascii="Montserrat" w:cs="Montserrat" w:eastAsia="Montserrat" w:hAnsi="Montserrat"/>
          <w:sz w:val="24"/>
          <w:szCs w:val="24"/>
        </w:rPr>
        <w:drawing>
          <wp:inline distB="114300" distT="114300" distL="114300" distR="114300">
            <wp:extent cx="5731200" cy="3238500"/>
            <wp:effectExtent b="0" l="0" r="0" t="0"/>
            <wp:docPr id="2"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7312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125">
      <w:pPr>
        <w:widowControl w:val="0"/>
        <w:spacing w:after="20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elaboración propia con base </w:t>
      </w:r>
      <w:r w:rsidDel="00000000" w:rsidR="00000000" w:rsidRPr="00000000">
        <w:rPr>
          <w:sz w:val="16"/>
          <w:szCs w:val="16"/>
          <w:rtl w:val="0"/>
        </w:rPr>
        <w:t xml:space="preserve">en WRI</w:t>
      </w:r>
      <w:r w:rsidDel="00000000" w:rsidR="00000000" w:rsidRPr="00000000">
        <w:rPr>
          <w:rFonts w:ascii="Montserrat" w:cs="Montserrat" w:eastAsia="Montserrat" w:hAnsi="Montserrat"/>
          <w:sz w:val="16"/>
          <w:szCs w:val="16"/>
          <w:rtl w:val="0"/>
        </w:rPr>
        <w:t xml:space="preserve"> et al. (2021) y MDE Alos Palsar (2011).</w:t>
      </w:r>
    </w:p>
    <w:p w:rsidR="00000000" w:rsidDel="00000000" w:rsidP="00000000" w:rsidRDefault="00000000" w:rsidRPr="00000000" w14:paraId="00000126">
      <w:pPr>
        <w:widowControl w:val="0"/>
        <w:spacing w:after="200" w:before="0" w:line="240" w:lineRule="auto"/>
        <w:jc w:val="center"/>
        <w:rPr>
          <w:sz w:val="16"/>
          <w:szCs w:val="16"/>
        </w:rPr>
      </w:pPr>
      <w:r w:rsidDel="00000000" w:rsidR="00000000" w:rsidRPr="00000000">
        <w:rPr>
          <w:rtl w:val="0"/>
        </w:rPr>
      </w:r>
    </w:p>
    <w:p w:rsidR="00000000" w:rsidDel="00000000" w:rsidP="00000000" w:rsidRDefault="00000000" w:rsidRPr="00000000" w14:paraId="00000127">
      <w:pPr>
        <w:widowControl w:val="0"/>
        <w:spacing w:after="240" w:before="240" w:line="276" w:lineRule="auto"/>
        <w:ind w:left="720" w:firstLine="720"/>
        <w:jc w:val="both"/>
        <w:rPr>
          <w:rFonts w:ascii="Montserrat" w:cs="Montserrat" w:eastAsia="Montserrat" w:hAnsi="Montserrat"/>
          <w:i w:val="1"/>
          <w:sz w:val="24"/>
          <w:szCs w:val="24"/>
        </w:rPr>
      </w:pPr>
      <w:r w:rsidDel="00000000" w:rsidR="00000000" w:rsidRPr="00000000">
        <w:rPr>
          <w:rFonts w:ascii="Montserrat" w:cs="Montserrat" w:eastAsia="Montserrat" w:hAnsi="Montserrat"/>
          <w:i w:val="1"/>
          <w:sz w:val="24"/>
          <w:szCs w:val="24"/>
          <w:rtl w:val="0"/>
        </w:rPr>
        <w:t xml:space="preserve">Red hidrográfica</w:t>
      </w:r>
    </w:p>
    <w:p w:rsidR="00000000" w:rsidDel="00000000" w:rsidP="00000000" w:rsidRDefault="00000000" w:rsidRPr="00000000" w14:paraId="00000128">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La red hidrográfica constituye un elemento clave dentro del análisis, ya que influye directamente en el comportamiento hidrológico de acuerdo con su jerarquía de orden. Para su clasificación se consideraron los distintos órdenes de magnitud, tomando como referencia la premisa de la </w:t>
      </w:r>
      <w:r w:rsidDel="00000000" w:rsidR="00000000" w:rsidRPr="00000000">
        <w:rPr>
          <w:rFonts w:ascii="Montserrat" w:cs="Montserrat" w:eastAsia="Montserrat" w:hAnsi="Montserrat"/>
          <w:i w:val="1"/>
          <w:sz w:val="20"/>
          <w:szCs w:val="20"/>
          <w:rtl w:val="0"/>
        </w:rPr>
        <w:t xml:space="preserve">“Ribera o Zona Federal”</w:t>
      </w:r>
      <w:r w:rsidDel="00000000" w:rsidR="00000000" w:rsidRPr="00000000">
        <w:rPr>
          <w:rFonts w:ascii="Montserrat" w:cs="Montserrat" w:eastAsia="Montserrat" w:hAnsi="Montserrat"/>
          <w:sz w:val="20"/>
          <w:szCs w:val="20"/>
          <w:rtl w:val="0"/>
        </w:rPr>
        <w:t xml:space="preserve">, establecida en el artículo 3, fracción XLVII, de la Ley de Aguas Nacionales (LAN).</w:t>
      </w:r>
    </w:p>
    <w:p w:rsidR="00000000" w:rsidDel="00000000" w:rsidP="00000000" w:rsidRDefault="00000000" w:rsidRPr="00000000" w14:paraId="00000129">
      <w:pPr>
        <w:widowControl w:val="0"/>
        <w:spacing w:after="240" w:before="24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Este parámetro se construyó a partir del archivo vectorial de la red hidrográfica de México, elaborado por el INEGI a escala 1:50,000. A partir de dicha información se generaron radios de influencia diferenciados sobre los escurrimientos, considerando su orden jerárquico, así como la presencia de canales y cuerpos de agua (tabla </w:t>
      </w:r>
      <w:r w:rsidDel="00000000" w:rsidR="00000000" w:rsidRPr="00000000">
        <w:rPr>
          <w:rtl w:val="0"/>
        </w:rPr>
        <w:t xml:space="preserve">6</w:t>
      </w:r>
      <w:r w:rsidDel="00000000" w:rsidR="00000000" w:rsidRPr="00000000">
        <w:rPr>
          <w:rFonts w:ascii="Montserrat" w:cs="Montserrat" w:eastAsia="Montserrat" w:hAnsi="Montserrat"/>
          <w:sz w:val="20"/>
          <w:szCs w:val="20"/>
          <w:rtl w:val="0"/>
        </w:rPr>
        <w:t xml:space="preserve">).</w:t>
      </w:r>
    </w:p>
    <w:p w:rsidR="00000000" w:rsidDel="00000000" w:rsidP="00000000" w:rsidRDefault="00000000" w:rsidRPr="00000000" w14:paraId="0000012A">
      <w:pPr>
        <w:widowControl w:val="0"/>
        <w:spacing w:after="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Tabla 6</w:t>
      </w:r>
      <w:r w:rsidDel="00000000" w:rsidR="00000000" w:rsidRPr="00000000">
        <w:rPr>
          <w:sz w:val="16"/>
          <w:szCs w:val="16"/>
          <w:rtl w:val="0"/>
        </w:rPr>
        <w:t xml:space="preserve">.- Clase y valor de la r</w:t>
      </w:r>
      <w:r w:rsidDel="00000000" w:rsidR="00000000" w:rsidRPr="00000000">
        <w:rPr>
          <w:rFonts w:ascii="Montserrat" w:cs="Montserrat" w:eastAsia="Montserrat" w:hAnsi="Montserrat"/>
          <w:sz w:val="16"/>
          <w:szCs w:val="16"/>
          <w:rtl w:val="0"/>
        </w:rPr>
        <w:t xml:space="preserve">ed hidrográfica</w:t>
      </w:r>
    </w:p>
    <w:tbl>
      <w:tblPr>
        <w:tblStyle w:val="Table6"/>
        <w:tblW w:w="5418.000000000001"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60"/>
        <w:gridCol w:w="2940"/>
        <w:gridCol w:w="1218.0000000000007"/>
        <w:tblGridChange w:id="0">
          <w:tblGrid>
            <w:gridCol w:w="1260"/>
            <w:gridCol w:w="2940"/>
            <w:gridCol w:w="1218.0000000000007"/>
          </w:tblGrid>
        </w:tblGridChange>
      </w:tblGrid>
      <w:tr>
        <w:trPr>
          <w:cantSplit w:val="0"/>
          <w:trHeight w:val="420"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2B">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2C">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2D">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Valor de clase</w:t>
            </w:r>
          </w:p>
        </w:tc>
      </w:tr>
      <w:tr>
        <w:trPr>
          <w:cantSplit w:val="0"/>
          <w:trHeight w:val="225" w:hRule="atLeast"/>
          <w:tblHeader w:val="0"/>
        </w:trPr>
        <w:tc>
          <w:tcPr>
            <w:vMerge w:val="restart"/>
            <w:tcBorders>
              <w:top w:color="000000" w:space="0" w:sz="0" w:val="nil"/>
              <w:left w:color="000000" w:space="0" w:sz="0" w:val="nil"/>
              <w:bottom w:color="666666" w:space="0" w:sz="5" w:val="single"/>
              <w:right w:color="000000" w:space="0" w:sz="0" w:val="nil"/>
            </w:tcBorders>
            <w:shd w:fill="ffffff" w:val="clear"/>
            <w:tcMar>
              <w:top w:w="0.0" w:type="dxa"/>
              <w:left w:w="100.0" w:type="dxa"/>
              <w:bottom w:w="0.0" w:type="dxa"/>
              <w:right w:w="100.0" w:type="dxa"/>
            </w:tcMar>
            <w:vAlign w:val="center"/>
          </w:tcPr>
          <w:p w:rsidR="00000000" w:rsidDel="00000000" w:rsidP="00000000" w:rsidRDefault="00000000" w:rsidRPr="00000000" w14:paraId="0000012E">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Red hidrográfica</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2F">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0 (Canales) = buffer 25</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30">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2</w:t>
            </w:r>
          </w:p>
        </w:tc>
      </w:tr>
      <w:tr>
        <w:trPr>
          <w:cantSplit w:val="0"/>
          <w:trHeight w:val="225"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31">
            <w:pPr>
              <w:widowControl w:val="0"/>
              <w:spacing w:after="0" w:line="240" w:lineRule="auto"/>
              <w:rPr>
                <w:rFonts w:ascii="Montserrat" w:cs="Montserrat" w:eastAsia="Montserrat" w:hAnsi="Montserrat"/>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32">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1 - 2 = buffer 35</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33">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3</w:t>
            </w:r>
          </w:p>
        </w:tc>
      </w:tr>
      <w:tr>
        <w:trPr>
          <w:cantSplit w:val="0"/>
          <w:trHeight w:val="225"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34">
            <w:pPr>
              <w:widowControl w:val="0"/>
              <w:spacing w:after="0" w:line="240" w:lineRule="auto"/>
              <w:rPr>
                <w:rFonts w:ascii="Montserrat" w:cs="Montserrat" w:eastAsia="Montserrat" w:hAnsi="Montserrat"/>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35">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3 - 4 = buffer 45</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36">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4</w:t>
            </w:r>
          </w:p>
        </w:tc>
      </w:tr>
      <w:tr>
        <w:trPr>
          <w:cantSplit w:val="0"/>
          <w:trHeight w:val="225"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37">
            <w:pPr>
              <w:widowControl w:val="0"/>
              <w:spacing w:after="0" w:line="240" w:lineRule="auto"/>
              <w:rPr>
                <w:rFonts w:ascii="Montserrat" w:cs="Montserrat" w:eastAsia="Montserrat" w:hAnsi="Montserrat"/>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38">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Orden 5 a más = buffer 55</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39">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5</w:t>
            </w:r>
          </w:p>
        </w:tc>
      </w:tr>
      <w:tr>
        <w:trPr>
          <w:cantSplit w:val="0"/>
          <w:trHeight w:val="225"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3A">
            <w:pPr>
              <w:widowControl w:val="0"/>
              <w:spacing w:after="0" w:line="240" w:lineRule="auto"/>
              <w:rPr>
                <w:rFonts w:ascii="Montserrat" w:cs="Montserrat" w:eastAsia="Montserrat" w:hAnsi="Montserrat"/>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3B">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Cuerpo de agua = buffer 25</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3C">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5</w:t>
            </w:r>
          </w:p>
        </w:tc>
      </w:tr>
    </w:tbl>
    <w:p w:rsidR="00000000" w:rsidDel="00000000" w:rsidP="00000000" w:rsidRDefault="00000000" w:rsidRPr="00000000" w14:paraId="0000013D">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elaboración propia con base al archivo vectorial de la red hidrográfica de M</w:t>
      </w:r>
      <w:r w:rsidDel="00000000" w:rsidR="00000000" w:rsidRPr="00000000">
        <w:rPr>
          <w:sz w:val="16"/>
          <w:szCs w:val="16"/>
          <w:rtl w:val="0"/>
        </w:rPr>
        <w:t xml:space="preserve">é</w:t>
      </w:r>
      <w:r w:rsidDel="00000000" w:rsidR="00000000" w:rsidRPr="00000000">
        <w:rPr>
          <w:rFonts w:ascii="Montserrat" w:cs="Montserrat" w:eastAsia="Montserrat" w:hAnsi="Montserrat"/>
          <w:sz w:val="16"/>
          <w:szCs w:val="16"/>
          <w:rtl w:val="0"/>
        </w:rPr>
        <w:t xml:space="preserve">xico de inegi 2.0, a escala 1,50,000.</w:t>
      </w:r>
    </w:p>
    <w:p w:rsidR="00000000" w:rsidDel="00000000" w:rsidP="00000000" w:rsidRDefault="00000000" w:rsidRPr="00000000" w14:paraId="0000013E">
      <w:pPr>
        <w:widowControl w:val="0"/>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13F">
      <w:pPr>
        <w:widowControl w:val="0"/>
        <w:spacing w:after="0" w:before="0" w:line="240" w:lineRule="auto"/>
        <w:jc w:val="left"/>
        <w:rPr>
          <w:sz w:val="16"/>
          <w:szCs w:val="16"/>
        </w:rPr>
      </w:pPr>
      <w:r w:rsidDel="00000000" w:rsidR="00000000" w:rsidRPr="00000000">
        <w:rPr>
          <w:rtl w:val="0"/>
        </w:rPr>
      </w:r>
    </w:p>
    <w:p w:rsidR="00000000" w:rsidDel="00000000" w:rsidP="00000000" w:rsidRDefault="00000000" w:rsidRPr="00000000" w14:paraId="00000140">
      <w:pPr>
        <w:widowControl w:val="0"/>
        <w:spacing w:after="0" w:before="0" w:line="240" w:lineRule="auto"/>
        <w:jc w:val="left"/>
        <w:rPr>
          <w:sz w:val="16"/>
          <w:szCs w:val="16"/>
        </w:rPr>
      </w:pPr>
      <w:r w:rsidDel="00000000" w:rsidR="00000000" w:rsidRPr="00000000">
        <w:rPr>
          <w:rtl w:val="0"/>
        </w:rPr>
      </w:r>
    </w:p>
    <w:p w:rsidR="00000000" w:rsidDel="00000000" w:rsidP="00000000" w:rsidRDefault="00000000" w:rsidRPr="00000000" w14:paraId="00000141">
      <w:pPr>
        <w:widowControl w:val="0"/>
        <w:spacing w:after="0" w:before="0" w:line="240" w:lineRule="auto"/>
        <w:jc w:val="left"/>
        <w:rPr>
          <w:sz w:val="16"/>
          <w:szCs w:val="16"/>
        </w:rPr>
      </w:pPr>
      <w:r w:rsidDel="00000000" w:rsidR="00000000" w:rsidRPr="00000000">
        <w:rPr>
          <w:rtl w:val="0"/>
        </w:rPr>
      </w:r>
    </w:p>
    <w:p w:rsidR="00000000" w:rsidDel="00000000" w:rsidP="00000000" w:rsidRDefault="00000000" w:rsidRPr="00000000" w14:paraId="00000142">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Figura </w:t>
      </w:r>
      <w:r w:rsidDel="00000000" w:rsidR="00000000" w:rsidRPr="00000000">
        <w:rPr>
          <w:sz w:val="16"/>
          <w:szCs w:val="16"/>
          <w:rtl w:val="0"/>
        </w:rPr>
        <w:t xml:space="preserve">6.-</w:t>
      </w:r>
      <w:r w:rsidDel="00000000" w:rsidR="00000000" w:rsidRPr="00000000">
        <w:rPr>
          <w:rFonts w:ascii="Montserrat" w:cs="Montserrat" w:eastAsia="Montserrat" w:hAnsi="Montserrat"/>
          <w:sz w:val="16"/>
          <w:szCs w:val="16"/>
          <w:rtl w:val="0"/>
        </w:rPr>
        <w:t xml:space="preserve"> Capa de la</w:t>
      </w:r>
      <w:r w:rsidDel="00000000" w:rsidR="00000000" w:rsidRPr="00000000">
        <w:rPr>
          <w:sz w:val="16"/>
          <w:szCs w:val="16"/>
          <w:rtl w:val="0"/>
        </w:rPr>
        <w:t xml:space="preserve"> r</w:t>
      </w:r>
      <w:r w:rsidDel="00000000" w:rsidR="00000000" w:rsidRPr="00000000">
        <w:rPr>
          <w:rFonts w:ascii="Montserrat" w:cs="Montserrat" w:eastAsia="Montserrat" w:hAnsi="Montserrat"/>
          <w:sz w:val="16"/>
          <w:szCs w:val="16"/>
          <w:rtl w:val="0"/>
        </w:rPr>
        <w:t xml:space="preserve">ed hidrográfica </w:t>
      </w:r>
    </w:p>
    <w:p w:rsidR="00000000" w:rsidDel="00000000" w:rsidP="00000000" w:rsidRDefault="00000000" w:rsidRPr="00000000" w14:paraId="00000143">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Pr>
        <w:drawing>
          <wp:inline distB="114300" distT="114300" distL="114300" distR="114300">
            <wp:extent cx="5731200" cy="3251200"/>
            <wp:effectExtent b="0" l="0" r="0" t="0"/>
            <wp:docPr id="1"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5731200" cy="3251200"/>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elaboración propia con base al archivo vectorial de la red hidrográfica de </w:t>
      </w:r>
      <w:r w:rsidDel="00000000" w:rsidR="00000000" w:rsidRPr="00000000">
        <w:rPr>
          <w:sz w:val="16"/>
          <w:szCs w:val="16"/>
          <w:rtl w:val="0"/>
        </w:rPr>
        <w:t xml:space="preserve">México</w:t>
      </w:r>
      <w:r w:rsidDel="00000000" w:rsidR="00000000" w:rsidRPr="00000000">
        <w:rPr>
          <w:rFonts w:ascii="Montserrat" w:cs="Montserrat" w:eastAsia="Montserrat" w:hAnsi="Montserrat"/>
          <w:sz w:val="16"/>
          <w:szCs w:val="16"/>
          <w:rtl w:val="0"/>
        </w:rPr>
        <w:t xml:space="preserve"> de inegi 2.0, a escala 1,50,000. </w:t>
      </w:r>
    </w:p>
    <w:p w:rsidR="00000000" w:rsidDel="00000000" w:rsidP="00000000" w:rsidRDefault="00000000" w:rsidRPr="00000000" w14:paraId="00000145">
      <w:pPr>
        <w:widowControl w:val="0"/>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146">
      <w:pPr>
        <w:widowControl w:val="0"/>
        <w:spacing w:line="276" w:lineRule="auto"/>
        <w:ind w:left="720" w:firstLine="720"/>
        <w:jc w:val="left"/>
        <w:rPr>
          <w:rFonts w:ascii="Montserrat" w:cs="Montserrat" w:eastAsia="Montserrat" w:hAnsi="Montserrat"/>
          <w:i w:val="1"/>
          <w:sz w:val="24"/>
          <w:szCs w:val="24"/>
        </w:rPr>
      </w:pPr>
      <w:r w:rsidDel="00000000" w:rsidR="00000000" w:rsidRPr="00000000">
        <w:rPr>
          <w:rFonts w:ascii="Montserrat" w:cs="Montserrat" w:eastAsia="Montserrat" w:hAnsi="Montserrat"/>
          <w:i w:val="1"/>
          <w:sz w:val="24"/>
          <w:szCs w:val="24"/>
          <w:rtl w:val="0"/>
        </w:rPr>
        <w:t xml:space="preserve">Zonas Funcionales</w:t>
      </w:r>
    </w:p>
    <w:p w:rsidR="00000000" w:rsidDel="00000000" w:rsidP="00000000" w:rsidRDefault="00000000" w:rsidRPr="00000000" w14:paraId="00000147">
      <w:pPr>
        <w:spacing w:after="160" w:before="240" w:line="276" w:lineRule="auto"/>
        <w:jc w:val="both"/>
        <w:rPr/>
      </w:pPr>
      <w:r w:rsidDel="00000000" w:rsidR="00000000" w:rsidRPr="00000000">
        <w:rPr>
          <w:rFonts w:ascii="Montserrat" w:cs="Montserrat" w:eastAsia="Montserrat" w:hAnsi="Montserrat"/>
          <w:rtl w:val="0"/>
        </w:rPr>
        <w:t xml:space="preserve">Para conocer el transcurso del agua dentro de las microcuencas de estudio se realizó la delimitación de las zonas funcionales con las que podemos conocer la dinámica hidrológica dentro de las microcuencas según la porción altimétrica en la que se encuentra. Las zonas funcionales clasifican áreas dentro de una cuenca hidrográfica según su función en el ciclo hidrológico: áreas de captación, zonas de transferencia y zonas de deposición. Cada zona tiene características únicas que influyen en cómo el agua se mueve y se almacena dentro del paisaje.</w:t>
      </w:r>
      <w:r w:rsidDel="00000000" w:rsidR="00000000" w:rsidRPr="00000000">
        <w:rPr>
          <w:rtl w:val="0"/>
        </w:rPr>
      </w:r>
    </w:p>
    <w:p w:rsidR="00000000" w:rsidDel="00000000" w:rsidP="00000000" w:rsidRDefault="00000000" w:rsidRPr="00000000" w14:paraId="00000148">
      <w:pPr>
        <w:spacing w:after="160" w:before="240" w:line="276" w:lineRule="auto"/>
        <w:jc w:val="both"/>
        <w:rPr/>
      </w:pPr>
      <w:r w:rsidDel="00000000" w:rsidR="00000000" w:rsidRPr="00000000">
        <w:rPr>
          <w:rtl w:val="0"/>
        </w:rPr>
      </w:r>
    </w:p>
    <w:p w:rsidR="00000000" w:rsidDel="00000000" w:rsidP="00000000" w:rsidRDefault="00000000" w:rsidRPr="00000000" w14:paraId="00000149">
      <w:pPr>
        <w:spacing w:after="0" w:before="0" w:line="240" w:lineRule="auto"/>
        <w:jc w:val="center"/>
        <w:rPr>
          <w:rFonts w:ascii="Montserrat" w:cs="Montserrat" w:eastAsia="Montserrat" w:hAnsi="Montserrat"/>
        </w:rPr>
      </w:pPr>
      <w:r w:rsidDel="00000000" w:rsidR="00000000" w:rsidRPr="00000000">
        <w:rPr>
          <w:rFonts w:ascii="Montserrat" w:cs="Montserrat" w:eastAsia="Montserrat" w:hAnsi="Montserrat"/>
          <w:sz w:val="16"/>
          <w:szCs w:val="16"/>
          <w:rtl w:val="0"/>
        </w:rPr>
        <w:t xml:space="preserve">Tabla </w:t>
      </w:r>
      <w:r w:rsidDel="00000000" w:rsidR="00000000" w:rsidRPr="00000000">
        <w:rPr>
          <w:sz w:val="16"/>
          <w:szCs w:val="16"/>
          <w:rtl w:val="0"/>
        </w:rPr>
        <w:t xml:space="preserve">7.-</w:t>
      </w:r>
      <w:r w:rsidDel="00000000" w:rsidR="00000000" w:rsidRPr="00000000">
        <w:rPr>
          <w:rFonts w:ascii="Montserrat" w:cs="Montserrat" w:eastAsia="Montserrat" w:hAnsi="Montserrat"/>
          <w:sz w:val="16"/>
          <w:szCs w:val="16"/>
          <w:rtl w:val="0"/>
        </w:rPr>
        <w:t xml:space="preserve"> Clase y valor de Zona funcional</w:t>
      </w:r>
      <w:r w:rsidDel="00000000" w:rsidR="00000000" w:rsidRPr="00000000">
        <w:rPr>
          <w:rFonts w:ascii="Montserrat" w:cs="Montserrat" w:eastAsia="Montserrat" w:hAnsi="Montserrat"/>
          <w:rtl w:val="0"/>
        </w:rPr>
        <w:t xml:space="preserve"> </w:t>
      </w:r>
    </w:p>
    <w:tbl>
      <w:tblPr>
        <w:tblStyle w:val="Table7"/>
        <w:tblW w:w="454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65"/>
        <w:gridCol w:w="1500"/>
        <w:gridCol w:w="1680"/>
        <w:tblGridChange w:id="0">
          <w:tblGrid>
            <w:gridCol w:w="1365"/>
            <w:gridCol w:w="1500"/>
            <w:gridCol w:w="1680"/>
          </w:tblGrid>
        </w:tblGridChange>
      </w:tblGrid>
      <w:tr>
        <w:trPr>
          <w:cantSplit w:val="0"/>
          <w:trHeight w:val="234.9999999999909"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4A">
            <w:pPr>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4B">
            <w:pPr>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4C">
            <w:pPr>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Valor de clase</w:t>
            </w:r>
          </w:p>
        </w:tc>
      </w:tr>
      <w:tr>
        <w:trPr>
          <w:cantSplit w:val="0"/>
          <w:trHeight w:val="60" w:hRule="atLeast"/>
          <w:tblHeader w:val="0"/>
        </w:trPr>
        <w:tc>
          <w:tcPr>
            <w:vMerge w:val="restart"/>
            <w:tcBorders>
              <w:top w:color="000000" w:space="0" w:sz="0" w:val="nil"/>
              <w:left w:color="000000" w:space="0" w:sz="0" w:val="nil"/>
              <w:bottom w:color="666666" w:space="0" w:sz="5" w:val="single"/>
              <w:right w:color="000000" w:space="0" w:sz="0" w:val="nil"/>
            </w:tcBorders>
            <w:shd w:fill="ffffff" w:val="clear"/>
            <w:tcMar>
              <w:top w:w="0.0" w:type="dxa"/>
              <w:left w:w="100.0" w:type="dxa"/>
              <w:bottom w:w="0.0" w:type="dxa"/>
              <w:right w:w="100.0" w:type="dxa"/>
            </w:tcMar>
            <w:vAlign w:val="center"/>
          </w:tcPr>
          <w:p w:rsidR="00000000" w:rsidDel="00000000" w:rsidP="00000000" w:rsidRDefault="00000000" w:rsidRPr="00000000" w14:paraId="0000014D">
            <w:pPr>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Zona Funcional</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4E">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Zona alta</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4F">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1</w:t>
            </w:r>
          </w:p>
        </w:tc>
      </w:tr>
      <w:tr>
        <w:trPr>
          <w:cantSplit w:val="0"/>
          <w:trHeight w:val="120"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50">
            <w:pPr>
              <w:spacing w:after="0" w:before="0" w:line="240" w:lineRule="auto"/>
              <w:jc w:val="center"/>
              <w:rPr>
                <w:rFonts w:ascii="Montserrat" w:cs="Montserrat" w:eastAsia="Montserrat" w:hAnsi="Montserrat"/>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51">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Zona media</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52">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3</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53">
            <w:pPr>
              <w:spacing w:after="0" w:before="0" w:line="240" w:lineRule="auto"/>
              <w:jc w:val="center"/>
              <w:rPr>
                <w:rFonts w:ascii="Montserrat" w:cs="Montserrat" w:eastAsia="Montserrat" w:hAnsi="Montserrat"/>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54">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Zona baja</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55">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5</w:t>
            </w:r>
          </w:p>
        </w:tc>
      </w:tr>
    </w:tbl>
    <w:p w:rsidR="00000000" w:rsidDel="00000000" w:rsidP="00000000" w:rsidRDefault="00000000" w:rsidRPr="00000000" w14:paraId="00000156">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Elaboración propia con base al MDI Alos Palsar (2011).</w:t>
      </w:r>
    </w:p>
    <w:p w:rsidR="00000000" w:rsidDel="00000000" w:rsidP="00000000" w:rsidRDefault="00000000" w:rsidRPr="00000000" w14:paraId="00000157">
      <w:pPr>
        <w:spacing w:after="160" w:line="259" w:lineRule="auto"/>
        <w:jc w:val="center"/>
        <w:rPr>
          <w:sz w:val="16"/>
          <w:szCs w:val="16"/>
        </w:rPr>
      </w:pPr>
      <w:r w:rsidDel="00000000" w:rsidR="00000000" w:rsidRPr="00000000">
        <w:rPr>
          <w:rtl w:val="0"/>
        </w:rPr>
      </w:r>
    </w:p>
    <w:p w:rsidR="00000000" w:rsidDel="00000000" w:rsidP="00000000" w:rsidRDefault="00000000" w:rsidRPr="00000000" w14:paraId="00000158">
      <w:pPr>
        <w:spacing w:after="160" w:line="259" w:lineRule="auto"/>
        <w:jc w:val="center"/>
        <w:rPr>
          <w:sz w:val="16"/>
          <w:szCs w:val="16"/>
        </w:rPr>
      </w:pPr>
      <w:r w:rsidDel="00000000" w:rsidR="00000000" w:rsidRPr="00000000">
        <w:rPr>
          <w:rtl w:val="0"/>
        </w:rPr>
      </w:r>
    </w:p>
    <w:p w:rsidR="00000000" w:rsidDel="00000000" w:rsidP="00000000" w:rsidRDefault="00000000" w:rsidRPr="00000000" w14:paraId="00000159">
      <w:pPr>
        <w:spacing w:after="160" w:line="259" w:lineRule="auto"/>
        <w:jc w:val="center"/>
        <w:rPr>
          <w:sz w:val="16"/>
          <w:szCs w:val="16"/>
        </w:rPr>
      </w:pPr>
      <w:r w:rsidDel="00000000" w:rsidR="00000000" w:rsidRPr="00000000">
        <w:rPr>
          <w:rtl w:val="0"/>
        </w:rPr>
      </w:r>
    </w:p>
    <w:p w:rsidR="00000000" w:rsidDel="00000000" w:rsidP="00000000" w:rsidRDefault="00000000" w:rsidRPr="00000000" w14:paraId="0000015A">
      <w:pPr>
        <w:spacing w:after="160" w:line="259" w:lineRule="auto"/>
        <w:jc w:val="center"/>
        <w:rPr>
          <w:sz w:val="16"/>
          <w:szCs w:val="16"/>
        </w:rPr>
      </w:pPr>
      <w:r w:rsidDel="00000000" w:rsidR="00000000" w:rsidRPr="00000000">
        <w:rPr>
          <w:rtl w:val="0"/>
        </w:rPr>
      </w:r>
    </w:p>
    <w:p w:rsidR="00000000" w:rsidDel="00000000" w:rsidP="00000000" w:rsidRDefault="00000000" w:rsidRPr="00000000" w14:paraId="0000015B">
      <w:pPr>
        <w:spacing w:after="160" w:line="259" w:lineRule="auto"/>
        <w:jc w:val="left"/>
        <w:rPr>
          <w:sz w:val="16"/>
          <w:szCs w:val="16"/>
        </w:rPr>
      </w:pPr>
      <w:r w:rsidDel="00000000" w:rsidR="00000000" w:rsidRPr="00000000">
        <w:rPr>
          <w:rtl w:val="0"/>
        </w:rPr>
      </w:r>
    </w:p>
    <w:p w:rsidR="00000000" w:rsidDel="00000000" w:rsidP="00000000" w:rsidRDefault="00000000" w:rsidRPr="00000000" w14:paraId="0000015C">
      <w:pPr>
        <w:spacing w:after="160" w:line="259" w:lineRule="auto"/>
        <w:jc w:val="left"/>
        <w:rPr>
          <w:sz w:val="16"/>
          <w:szCs w:val="16"/>
        </w:rPr>
      </w:pPr>
      <w:r w:rsidDel="00000000" w:rsidR="00000000" w:rsidRPr="00000000">
        <w:rPr>
          <w:rtl w:val="0"/>
        </w:rPr>
      </w:r>
    </w:p>
    <w:p w:rsidR="00000000" w:rsidDel="00000000" w:rsidP="00000000" w:rsidRDefault="00000000" w:rsidRPr="00000000" w14:paraId="0000015D">
      <w:pPr>
        <w:spacing w:after="0" w:before="0" w:line="259"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Figura </w:t>
      </w:r>
      <w:r w:rsidDel="00000000" w:rsidR="00000000" w:rsidRPr="00000000">
        <w:rPr>
          <w:sz w:val="16"/>
          <w:szCs w:val="16"/>
          <w:rtl w:val="0"/>
        </w:rPr>
        <w:t xml:space="preserve">7.-</w:t>
      </w:r>
      <w:r w:rsidDel="00000000" w:rsidR="00000000" w:rsidRPr="00000000">
        <w:rPr>
          <w:rFonts w:ascii="Montserrat" w:cs="Montserrat" w:eastAsia="Montserrat" w:hAnsi="Montserrat"/>
          <w:sz w:val="16"/>
          <w:szCs w:val="16"/>
          <w:rtl w:val="0"/>
        </w:rPr>
        <w:t xml:space="preserve"> Capa de Zonas funcionales</w:t>
      </w:r>
    </w:p>
    <w:p w:rsidR="00000000" w:rsidDel="00000000" w:rsidP="00000000" w:rsidRDefault="00000000" w:rsidRPr="00000000" w14:paraId="0000015E">
      <w:pPr>
        <w:spacing w:after="0" w:before="0" w:line="259"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Pr>
        <w:drawing>
          <wp:inline distB="114300" distT="114300" distL="114300" distR="114300">
            <wp:extent cx="5731200" cy="3225800"/>
            <wp:effectExtent b="0" l="0" r="0" t="0"/>
            <wp:docPr id="6"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spacing w:after="0" w:before="0" w:line="259"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Elaboración propia con base al MDI Alos Palsar (2011).</w:t>
      </w:r>
    </w:p>
    <w:p w:rsidR="00000000" w:rsidDel="00000000" w:rsidP="00000000" w:rsidRDefault="00000000" w:rsidRPr="00000000" w14:paraId="00000160">
      <w:pPr>
        <w:spacing w:after="0" w:before="0" w:line="259" w:lineRule="auto"/>
        <w:jc w:val="center"/>
        <w:rPr>
          <w:sz w:val="16"/>
          <w:szCs w:val="16"/>
        </w:rPr>
      </w:pPr>
      <w:r w:rsidDel="00000000" w:rsidR="00000000" w:rsidRPr="00000000">
        <w:rPr>
          <w:rtl w:val="0"/>
        </w:rPr>
      </w:r>
    </w:p>
    <w:p w:rsidR="00000000" w:rsidDel="00000000" w:rsidP="00000000" w:rsidRDefault="00000000" w:rsidRPr="00000000" w14:paraId="00000161">
      <w:pPr>
        <w:spacing w:after="160" w:line="276" w:lineRule="auto"/>
        <w:ind w:left="720" w:firstLine="720"/>
        <w:jc w:val="left"/>
        <w:rPr>
          <w:rFonts w:ascii="Montserrat" w:cs="Montserrat" w:eastAsia="Montserrat" w:hAnsi="Montserrat"/>
          <w:i w:val="1"/>
          <w:sz w:val="24"/>
          <w:szCs w:val="24"/>
        </w:rPr>
      </w:pPr>
      <w:r w:rsidDel="00000000" w:rsidR="00000000" w:rsidRPr="00000000">
        <w:rPr>
          <w:rFonts w:ascii="Montserrat" w:cs="Montserrat" w:eastAsia="Montserrat" w:hAnsi="Montserrat"/>
          <w:i w:val="1"/>
          <w:sz w:val="24"/>
          <w:szCs w:val="24"/>
          <w:rtl w:val="0"/>
        </w:rPr>
        <w:t xml:space="preserve">Geología</w:t>
      </w:r>
    </w:p>
    <w:p w:rsidR="00000000" w:rsidDel="00000000" w:rsidP="00000000" w:rsidRDefault="00000000" w:rsidRPr="00000000" w14:paraId="00000162">
      <w:pPr>
        <w:spacing w:after="160" w:before="20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La litología desempeña un papel esencial en la dinámica de las inundaciones, ya que controla los procesos de infiltración y escurrimiento a través de las características físicas y mecánicas de los suelos y rocas subyacentes. Una mayor permeabilidad favorece la infiltración, reduciendo la escorrentía superficial, mientras que materiales poco permeables generan acumulación de agua y aumentan la susceptibilidad a inundaciones. Diversos estudios coinciden en esta relación: Arabameri et al. (2019) destacan que la geología influye directamente en la respuesta hidrológica de las cuencas; Dhiman et al. (2018) y Gigovic et al. (2017) señalan que las unidades litológicas determinan la velocidad y el volumen de escurrimiento; y Kougialas y Karatzas (2011) subrayan que las formaciones geológicas poco permeables actúan como condicionantes críticos en la generación de inundaciones.</w:t>
      </w:r>
    </w:p>
    <w:p w:rsidR="00000000" w:rsidDel="00000000" w:rsidP="00000000" w:rsidRDefault="00000000" w:rsidRPr="00000000" w14:paraId="00000163">
      <w:pPr>
        <w:spacing w:after="160" w:before="20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De acuerdo con lo anterior, el parámetro de litología se construyó a partir del archivo vectorial de Unidades Litológicas del IIEG (2018) a escala 1:50,000. Las unidades fueron clasificadas en función de su permeabilidad y de su relación con la susceptibilidad a inundaciones, con el fin de homogeneizar los criterios de análisis. En la tabla</w:t>
      </w:r>
      <w:r w:rsidDel="00000000" w:rsidR="00000000" w:rsidRPr="00000000">
        <w:rPr>
          <w:rtl w:val="0"/>
        </w:rPr>
        <w:t xml:space="preserve"> 8</w:t>
      </w:r>
      <w:r w:rsidDel="00000000" w:rsidR="00000000" w:rsidRPr="00000000">
        <w:rPr>
          <w:rFonts w:ascii="Montserrat" w:cs="Montserrat" w:eastAsia="Montserrat" w:hAnsi="Montserrat"/>
          <w:sz w:val="20"/>
          <w:szCs w:val="20"/>
          <w:rtl w:val="0"/>
        </w:rPr>
        <w:t xml:space="preserve"> se presenta la agrupación de dichas unidades, así como el valor de ponderación asignado a cada clase.</w:t>
      </w:r>
    </w:p>
    <w:p w:rsidR="00000000" w:rsidDel="00000000" w:rsidP="00000000" w:rsidRDefault="00000000" w:rsidRPr="00000000" w14:paraId="00000164">
      <w:pPr>
        <w:spacing w:after="160" w:before="200" w:line="276" w:lineRule="auto"/>
        <w:jc w:val="both"/>
        <w:rPr/>
      </w:pPr>
      <w:r w:rsidDel="00000000" w:rsidR="00000000" w:rsidRPr="00000000">
        <w:rPr>
          <w:rtl w:val="0"/>
        </w:rPr>
      </w:r>
    </w:p>
    <w:p w:rsidR="00000000" w:rsidDel="00000000" w:rsidP="00000000" w:rsidRDefault="00000000" w:rsidRPr="00000000" w14:paraId="00000165">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Tabla </w:t>
      </w:r>
      <w:r w:rsidDel="00000000" w:rsidR="00000000" w:rsidRPr="00000000">
        <w:rPr>
          <w:sz w:val="16"/>
          <w:szCs w:val="16"/>
          <w:rtl w:val="0"/>
        </w:rPr>
        <w:t xml:space="preserve">8.-</w:t>
      </w:r>
      <w:r w:rsidDel="00000000" w:rsidR="00000000" w:rsidRPr="00000000">
        <w:rPr>
          <w:rFonts w:ascii="Montserrat" w:cs="Montserrat" w:eastAsia="Montserrat" w:hAnsi="Montserrat"/>
          <w:sz w:val="16"/>
          <w:szCs w:val="16"/>
          <w:rtl w:val="0"/>
        </w:rPr>
        <w:t xml:space="preserve"> Clase y valor de </w:t>
      </w:r>
      <w:r w:rsidDel="00000000" w:rsidR="00000000" w:rsidRPr="00000000">
        <w:rPr>
          <w:sz w:val="16"/>
          <w:szCs w:val="16"/>
          <w:rtl w:val="0"/>
        </w:rPr>
        <w:t xml:space="preserve">u</w:t>
      </w:r>
      <w:r w:rsidDel="00000000" w:rsidR="00000000" w:rsidRPr="00000000">
        <w:rPr>
          <w:rFonts w:ascii="Montserrat" w:cs="Montserrat" w:eastAsia="Montserrat" w:hAnsi="Montserrat"/>
          <w:sz w:val="16"/>
          <w:szCs w:val="16"/>
          <w:rtl w:val="0"/>
        </w:rPr>
        <w:t xml:space="preserve">nidad </w:t>
      </w:r>
      <w:r w:rsidDel="00000000" w:rsidR="00000000" w:rsidRPr="00000000">
        <w:rPr>
          <w:sz w:val="16"/>
          <w:szCs w:val="16"/>
          <w:rtl w:val="0"/>
        </w:rPr>
        <w:t xml:space="preserve">litológica</w:t>
      </w:r>
      <w:r w:rsidDel="00000000" w:rsidR="00000000" w:rsidRPr="00000000">
        <w:rPr>
          <w:rtl w:val="0"/>
        </w:rPr>
      </w:r>
    </w:p>
    <w:tbl>
      <w:tblPr>
        <w:tblStyle w:val="Table8"/>
        <w:tblW w:w="8395.015748031496"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40"/>
        <w:gridCol w:w="5781"/>
        <w:gridCol w:w="1474.0157480314963"/>
        <w:tblGridChange w:id="0">
          <w:tblGrid>
            <w:gridCol w:w="1140"/>
            <w:gridCol w:w="5781"/>
            <w:gridCol w:w="1474.0157480314963"/>
          </w:tblGrid>
        </w:tblGridChange>
      </w:tblGrid>
      <w:tr>
        <w:trPr>
          <w:cantSplit w:val="0"/>
          <w:trHeight w:val="83.99999999997817"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66">
            <w:pPr>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67">
            <w:pPr>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68">
            <w:pPr>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Valor de clase</w:t>
            </w:r>
          </w:p>
        </w:tc>
      </w:tr>
      <w:tr>
        <w:trPr>
          <w:cantSplit w:val="0"/>
          <w:trHeight w:val="210" w:hRule="atLeast"/>
          <w:tblHeader w:val="0"/>
        </w:trPr>
        <w:tc>
          <w:tcPr>
            <w:vMerge w:val="restart"/>
            <w:tcBorders>
              <w:top w:color="000000" w:space="0" w:sz="0" w:val="nil"/>
              <w:left w:color="000000" w:space="0" w:sz="0" w:val="nil"/>
              <w:bottom w:color="666666" w:space="0" w:sz="5" w:val="single"/>
              <w:right w:color="000000" w:space="0" w:sz="0" w:val="nil"/>
            </w:tcBorders>
            <w:shd w:fill="ffffff" w:val="clear"/>
            <w:tcMar>
              <w:top w:w="0.0" w:type="dxa"/>
              <w:left w:w="100.0" w:type="dxa"/>
              <w:bottom w:w="0.0" w:type="dxa"/>
              <w:right w:w="100.0" w:type="dxa"/>
            </w:tcMar>
            <w:vAlign w:val="center"/>
          </w:tcPr>
          <w:p w:rsidR="00000000" w:rsidDel="00000000" w:rsidP="00000000" w:rsidRDefault="00000000" w:rsidRPr="00000000" w14:paraId="00000169">
            <w:pPr>
              <w:spacing w:after="0" w:before="0" w:line="240" w:lineRule="auto"/>
              <w:jc w:val="center"/>
              <w:rPr>
                <w:rFonts w:ascii="Montserrat" w:cs="Montserrat" w:eastAsia="Montserrat" w:hAnsi="Montserrat"/>
                <w:b w:val="1"/>
                <w:sz w:val="16"/>
                <w:szCs w:val="16"/>
              </w:rPr>
            </w:pPr>
            <w:r w:rsidDel="00000000" w:rsidR="00000000" w:rsidRPr="00000000">
              <w:rPr>
                <w:b w:val="1"/>
                <w:sz w:val="16"/>
                <w:szCs w:val="16"/>
                <w:rtl w:val="0"/>
              </w:rPr>
              <w:t xml:space="preserve">Unidad Litológica</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6A">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Caliza</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6B">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3,5</w:t>
            </w:r>
          </w:p>
        </w:tc>
      </w:tr>
      <w:tr>
        <w:trPr>
          <w:cantSplit w:val="0"/>
          <w:trHeight w:val="20.000000000009095"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6C">
            <w:pPr>
              <w:spacing w:after="0" w:before="0" w:line="240" w:lineRule="auto"/>
              <w:jc w:val="center"/>
              <w:rPr>
                <w:rFonts w:ascii="Montserrat" w:cs="Montserrat" w:eastAsia="Montserrat" w:hAnsi="Montserrat"/>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6D">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Residual, </w:t>
            </w:r>
            <w:r w:rsidDel="00000000" w:rsidR="00000000" w:rsidRPr="00000000">
              <w:rPr>
                <w:sz w:val="16"/>
                <w:szCs w:val="16"/>
                <w:rtl w:val="0"/>
              </w:rPr>
              <w:t xml:space="preserve">t</w:t>
            </w:r>
            <w:r w:rsidDel="00000000" w:rsidR="00000000" w:rsidRPr="00000000">
              <w:rPr>
                <w:rFonts w:ascii="Montserrat" w:cs="Montserrat" w:eastAsia="Montserrat" w:hAnsi="Montserrat"/>
                <w:sz w:val="16"/>
                <w:szCs w:val="16"/>
                <w:rtl w:val="0"/>
              </w:rPr>
              <w:t xml:space="preserve">oba</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6E">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4</w:t>
            </w:r>
          </w:p>
        </w:tc>
      </w:tr>
      <w:tr>
        <w:trPr>
          <w:cantSplit w:val="0"/>
          <w:trHeight w:val="90"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6F">
            <w:pPr>
              <w:spacing w:after="0" w:before="0" w:line="240" w:lineRule="auto"/>
              <w:jc w:val="center"/>
              <w:rPr>
                <w:rFonts w:ascii="Montserrat" w:cs="Montserrat" w:eastAsia="Montserrat" w:hAnsi="Montserrat"/>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70">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Aluvial, </w:t>
            </w:r>
            <w:r w:rsidDel="00000000" w:rsidR="00000000" w:rsidRPr="00000000">
              <w:rPr>
                <w:sz w:val="16"/>
                <w:szCs w:val="16"/>
                <w:rtl w:val="0"/>
              </w:rPr>
              <w:t xml:space="preserve">a</w:t>
            </w:r>
            <w:r w:rsidDel="00000000" w:rsidR="00000000" w:rsidRPr="00000000">
              <w:rPr>
                <w:rFonts w:ascii="Montserrat" w:cs="Montserrat" w:eastAsia="Montserrat" w:hAnsi="Montserrat"/>
                <w:sz w:val="16"/>
                <w:szCs w:val="16"/>
                <w:rtl w:val="0"/>
              </w:rPr>
              <w:t xml:space="preserve">renisca, </w:t>
            </w:r>
            <w:r w:rsidDel="00000000" w:rsidR="00000000" w:rsidRPr="00000000">
              <w:rPr>
                <w:sz w:val="16"/>
                <w:szCs w:val="16"/>
                <w:rtl w:val="0"/>
              </w:rPr>
              <w:t xml:space="preserve">c</w:t>
            </w:r>
            <w:r w:rsidDel="00000000" w:rsidR="00000000" w:rsidRPr="00000000">
              <w:rPr>
                <w:rFonts w:ascii="Montserrat" w:cs="Montserrat" w:eastAsia="Montserrat" w:hAnsi="Montserrat"/>
                <w:sz w:val="16"/>
                <w:szCs w:val="16"/>
                <w:rtl w:val="0"/>
              </w:rPr>
              <w:t xml:space="preserve">onglomerado, </w:t>
            </w:r>
            <w:r w:rsidDel="00000000" w:rsidR="00000000" w:rsidRPr="00000000">
              <w:rPr>
                <w:sz w:val="16"/>
                <w:szCs w:val="16"/>
                <w:rtl w:val="0"/>
              </w:rPr>
              <w:t xml:space="preserve">e</w:t>
            </w:r>
            <w:r w:rsidDel="00000000" w:rsidR="00000000" w:rsidRPr="00000000">
              <w:rPr>
                <w:rFonts w:ascii="Montserrat" w:cs="Montserrat" w:eastAsia="Montserrat" w:hAnsi="Montserrat"/>
                <w:sz w:val="16"/>
                <w:szCs w:val="16"/>
                <w:rtl w:val="0"/>
              </w:rPr>
              <w:t xml:space="preserve">squisto, </w:t>
            </w:r>
            <w:r w:rsidDel="00000000" w:rsidR="00000000" w:rsidRPr="00000000">
              <w:rPr>
                <w:sz w:val="16"/>
                <w:szCs w:val="16"/>
                <w:rtl w:val="0"/>
              </w:rPr>
              <w:t xml:space="preserve">l</w:t>
            </w:r>
            <w:r w:rsidDel="00000000" w:rsidR="00000000" w:rsidRPr="00000000">
              <w:rPr>
                <w:rFonts w:ascii="Montserrat" w:cs="Montserrat" w:eastAsia="Montserrat" w:hAnsi="Montserrat"/>
                <w:sz w:val="16"/>
                <w:szCs w:val="16"/>
                <w:rtl w:val="0"/>
              </w:rPr>
              <w:t xml:space="preserve">acustre, </w:t>
            </w:r>
            <w:r w:rsidDel="00000000" w:rsidR="00000000" w:rsidRPr="00000000">
              <w:rPr>
                <w:sz w:val="16"/>
                <w:szCs w:val="16"/>
                <w:rtl w:val="0"/>
              </w:rPr>
              <w:t xml:space="preserve">l</w:t>
            </w:r>
            <w:r w:rsidDel="00000000" w:rsidR="00000000" w:rsidRPr="00000000">
              <w:rPr>
                <w:rFonts w:ascii="Montserrat" w:cs="Montserrat" w:eastAsia="Montserrat" w:hAnsi="Montserrat"/>
                <w:sz w:val="16"/>
                <w:szCs w:val="16"/>
                <w:rtl w:val="0"/>
              </w:rPr>
              <w:t xml:space="preserve">itoral, </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71">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4,5</w:t>
            </w:r>
          </w:p>
        </w:tc>
      </w:tr>
      <w:tr>
        <w:trPr>
          <w:cantSplit w:val="0"/>
          <w:trHeight w:val="330"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72">
            <w:pPr>
              <w:spacing w:after="0" w:before="0" w:line="240" w:lineRule="auto"/>
              <w:jc w:val="center"/>
              <w:rPr>
                <w:rFonts w:ascii="Montserrat" w:cs="Montserrat" w:eastAsia="Montserrat" w:hAnsi="Montserrat"/>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73">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Andesita, </w:t>
            </w:r>
            <w:r w:rsidDel="00000000" w:rsidR="00000000" w:rsidRPr="00000000">
              <w:rPr>
                <w:sz w:val="16"/>
                <w:szCs w:val="16"/>
                <w:rtl w:val="0"/>
              </w:rPr>
              <w:t xml:space="preserve">b</w:t>
            </w:r>
            <w:r w:rsidDel="00000000" w:rsidR="00000000" w:rsidRPr="00000000">
              <w:rPr>
                <w:rFonts w:ascii="Montserrat" w:cs="Montserrat" w:eastAsia="Montserrat" w:hAnsi="Montserrat"/>
                <w:sz w:val="16"/>
                <w:szCs w:val="16"/>
                <w:rtl w:val="0"/>
              </w:rPr>
              <w:t xml:space="preserve">asalto,  </w:t>
            </w:r>
            <w:r w:rsidDel="00000000" w:rsidR="00000000" w:rsidRPr="00000000">
              <w:rPr>
                <w:sz w:val="16"/>
                <w:szCs w:val="16"/>
                <w:rtl w:val="0"/>
              </w:rPr>
              <w:t xml:space="preserve">d</w:t>
            </w:r>
            <w:r w:rsidDel="00000000" w:rsidR="00000000" w:rsidRPr="00000000">
              <w:rPr>
                <w:rFonts w:ascii="Montserrat" w:cs="Montserrat" w:eastAsia="Montserrat" w:hAnsi="Montserrat"/>
                <w:sz w:val="16"/>
                <w:szCs w:val="16"/>
                <w:rtl w:val="0"/>
              </w:rPr>
              <w:t xml:space="preserve">iorita, </w:t>
            </w:r>
            <w:r w:rsidDel="00000000" w:rsidR="00000000" w:rsidRPr="00000000">
              <w:rPr>
                <w:sz w:val="16"/>
                <w:szCs w:val="16"/>
                <w:rtl w:val="0"/>
              </w:rPr>
              <w:t xml:space="preserve">e</w:t>
            </w:r>
            <w:r w:rsidDel="00000000" w:rsidR="00000000" w:rsidRPr="00000000">
              <w:rPr>
                <w:rFonts w:ascii="Montserrat" w:cs="Montserrat" w:eastAsia="Montserrat" w:hAnsi="Montserrat"/>
                <w:sz w:val="16"/>
                <w:szCs w:val="16"/>
                <w:rtl w:val="0"/>
              </w:rPr>
              <w:t xml:space="preserve">xtrusiva ácida, </w:t>
            </w:r>
            <w:r w:rsidDel="00000000" w:rsidR="00000000" w:rsidRPr="00000000">
              <w:rPr>
                <w:sz w:val="16"/>
                <w:szCs w:val="16"/>
                <w:rtl w:val="0"/>
              </w:rPr>
              <w:t xml:space="preserve">e</w:t>
            </w:r>
            <w:r w:rsidDel="00000000" w:rsidR="00000000" w:rsidRPr="00000000">
              <w:rPr>
                <w:rFonts w:ascii="Montserrat" w:cs="Montserrat" w:eastAsia="Montserrat" w:hAnsi="Montserrat"/>
                <w:sz w:val="16"/>
                <w:szCs w:val="16"/>
                <w:rtl w:val="0"/>
              </w:rPr>
              <w:t xml:space="preserve">xtrusiva intermedia, </w:t>
            </w:r>
            <w:r w:rsidDel="00000000" w:rsidR="00000000" w:rsidRPr="00000000">
              <w:rPr>
                <w:sz w:val="16"/>
                <w:szCs w:val="16"/>
                <w:rtl w:val="0"/>
              </w:rPr>
              <w:t xml:space="preserve">i</w:t>
            </w:r>
            <w:r w:rsidDel="00000000" w:rsidR="00000000" w:rsidRPr="00000000">
              <w:rPr>
                <w:rFonts w:ascii="Montserrat" w:cs="Montserrat" w:eastAsia="Montserrat" w:hAnsi="Montserrat"/>
                <w:sz w:val="16"/>
                <w:szCs w:val="16"/>
                <w:rtl w:val="0"/>
              </w:rPr>
              <w:t xml:space="preserve">ntrusiva ácida, </w:t>
            </w:r>
            <w:r w:rsidDel="00000000" w:rsidR="00000000" w:rsidRPr="00000000">
              <w:rPr>
                <w:sz w:val="16"/>
                <w:szCs w:val="16"/>
                <w:rtl w:val="0"/>
              </w:rPr>
              <w:t xml:space="preserve">i</w:t>
            </w:r>
            <w:r w:rsidDel="00000000" w:rsidR="00000000" w:rsidRPr="00000000">
              <w:rPr>
                <w:rFonts w:ascii="Montserrat" w:cs="Montserrat" w:eastAsia="Montserrat" w:hAnsi="Montserrat"/>
                <w:sz w:val="16"/>
                <w:szCs w:val="16"/>
                <w:rtl w:val="0"/>
              </w:rPr>
              <w:t xml:space="preserve">ntrusiva </w:t>
            </w:r>
            <w:r w:rsidDel="00000000" w:rsidR="00000000" w:rsidRPr="00000000">
              <w:rPr>
                <w:sz w:val="16"/>
                <w:szCs w:val="16"/>
                <w:rtl w:val="0"/>
              </w:rPr>
              <w:t xml:space="preserve">intermedia</w:t>
            </w:r>
            <w:r w:rsidDel="00000000" w:rsidR="00000000" w:rsidRPr="00000000">
              <w:rPr>
                <w:rFonts w:ascii="Montserrat" w:cs="Montserrat" w:eastAsia="Montserrat" w:hAnsi="Montserrat"/>
                <w:sz w:val="16"/>
                <w:szCs w:val="16"/>
                <w:rtl w:val="0"/>
              </w:rPr>
              <w:t xml:space="preserve">,</w:t>
            </w:r>
            <w:r w:rsidDel="00000000" w:rsidR="00000000" w:rsidRPr="00000000">
              <w:rPr>
                <w:sz w:val="16"/>
                <w:szCs w:val="16"/>
                <w:rtl w:val="0"/>
              </w:rPr>
              <w:t xml:space="preserve"> p</w:t>
            </w:r>
            <w:r w:rsidDel="00000000" w:rsidR="00000000" w:rsidRPr="00000000">
              <w:rPr>
                <w:rFonts w:ascii="Montserrat" w:cs="Montserrat" w:eastAsia="Montserrat" w:hAnsi="Montserrat"/>
                <w:sz w:val="16"/>
                <w:szCs w:val="16"/>
                <w:rtl w:val="0"/>
              </w:rPr>
              <w:t xml:space="preserve">alustre, </w:t>
            </w:r>
            <w:r w:rsidDel="00000000" w:rsidR="00000000" w:rsidRPr="00000000">
              <w:rPr>
                <w:sz w:val="16"/>
                <w:szCs w:val="16"/>
                <w:rtl w:val="0"/>
              </w:rPr>
              <w:t xml:space="preserve">r</w:t>
            </w:r>
            <w:r w:rsidDel="00000000" w:rsidR="00000000" w:rsidRPr="00000000">
              <w:rPr>
                <w:rFonts w:ascii="Montserrat" w:cs="Montserrat" w:eastAsia="Montserrat" w:hAnsi="Montserrat"/>
                <w:sz w:val="16"/>
                <w:szCs w:val="16"/>
                <w:rtl w:val="0"/>
              </w:rPr>
              <w:t xml:space="preserve">iolita</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74">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5</w:t>
            </w:r>
          </w:p>
        </w:tc>
      </w:tr>
    </w:tbl>
    <w:p w:rsidR="00000000" w:rsidDel="00000000" w:rsidP="00000000" w:rsidRDefault="00000000" w:rsidRPr="00000000" w14:paraId="00000175">
      <w:pPr>
        <w:spacing w:after="0" w:before="0" w:line="240" w:lineRule="auto"/>
        <w:jc w:val="center"/>
        <w:rPr>
          <w:sz w:val="16"/>
          <w:szCs w:val="16"/>
        </w:rPr>
      </w:pPr>
      <w:r w:rsidDel="00000000" w:rsidR="00000000" w:rsidRPr="00000000">
        <w:rPr>
          <w:rFonts w:ascii="Montserrat" w:cs="Montserrat" w:eastAsia="Montserrat" w:hAnsi="Montserrat"/>
          <w:sz w:val="16"/>
          <w:szCs w:val="16"/>
          <w:rtl w:val="0"/>
        </w:rPr>
        <w:t xml:space="preserve">Fuente: elaboración propia a partir del archivo vectorial de Unidades Litológicas del IIEG (2018) a escala 1:50,000.</w:t>
      </w:r>
      <w:r w:rsidDel="00000000" w:rsidR="00000000" w:rsidRPr="00000000">
        <w:rPr>
          <w:rtl w:val="0"/>
        </w:rPr>
      </w:r>
    </w:p>
    <w:p w:rsidR="00000000" w:rsidDel="00000000" w:rsidP="00000000" w:rsidRDefault="00000000" w:rsidRPr="00000000" w14:paraId="00000176">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177">
      <w:pPr>
        <w:spacing w:after="0" w:before="0" w:line="259"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Figura </w:t>
      </w:r>
      <w:r w:rsidDel="00000000" w:rsidR="00000000" w:rsidRPr="00000000">
        <w:rPr>
          <w:sz w:val="16"/>
          <w:szCs w:val="16"/>
          <w:rtl w:val="0"/>
        </w:rPr>
        <w:t xml:space="preserve">8</w:t>
      </w:r>
      <w:r w:rsidDel="00000000" w:rsidR="00000000" w:rsidRPr="00000000">
        <w:rPr>
          <w:rFonts w:ascii="Montserrat" w:cs="Montserrat" w:eastAsia="Montserrat" w:hAnsi="Montserrat"/>
          <w:sz w:val="16"/>
          <w:szCs w:val="16"/>
          <w:rtl w:val="0"/>
        </w:rPr>
        <w:t xml:space="preserve">.- Capa de </w:t>
      </w:r>
      <w:r w:rsidDel="00000000" w:rsidR="00000000" w:rsidRPr="00000000">
        <w:rPr>
          <w:sz w:val="16"/>
          <w:szCs w:val="16"/>
          <w:rtl w:val="0"/>
        </w:rPr>
        <w:t xml:space="preserve">u</w:t>
      </w:r>
      <w:r w:rsidDel="00000000" w:rsidR="00000000" w:rsidRPr="00000000">
        <w:rPr>
          <w:rFonts w:ascii="Montserrat" w:cs="Montserrat" w:eastAsia="Montserrat" w:hAnsi="Montserrat"/>
          <w:sz w:val="16"/>
          <w:szCs w:val="16"/>
          <w:rtl w:val="0"/>
        </w:rPr>
        <w:t xml:space="preserve">nidad litológica</w:t>
      </w:r>
    </w:p>
    <w:p w:rsidR="00000000" w:rsidDel="00000000" w:rsidP="00000000" w:rsidRDefault="00000000" w:rsidRPr="00000000" w14:paraId="00000178">
      <w:pPr>
        <w:spacing w:after="0" w:before="0" w:line="259"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Pr>
        <w:drawing>
          <wp:inline distB="114300" distT="114300" distL="114300" distR="114300">
            <wp:extent cx="5626100" cy="3205569"/>
            <wp:effectExtent b="0" l="0" r="0" t="0"/>
            <wp:docPr id="11"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5626100" cy="3205569"/>
                    </a:xfrm>
                    <a:prstGeom prst="rect"/>
                    <a:ln/>
                  </pic:spPr>
                </pic:pic>
              </a:graphicData>
            </a:graphic>
          </wp:inline>
        </w:drawing>
      </w:r>
      <w:r w:rsidDel="00000000" w:rsidR="00000000" w:rsidRPr="00000000">
        <w:rPr>
          <w:rtl w:val="0"/>
        </w:rPr>
      </w:r>
    </w:p>
    <w:p w:rsidR="00000000" w:rsidDel="00000000" w:rsidP="00000000" w:rsidRDefault="00000000" w:rsidRPr="00000000" w14:paraId="00000179">
      <w:pPr>
        <w:spacing w:after="0" w:before="0" w:line="259" w:lineRule="auto"/>
        <w:jc w:val="center"/>
        <w:rPr>
          <w:sz w:val="16"/>
          <w:szCs w:val="16"/>
        </w:rPr>
      </w:pPr>
      <w:r w:rsidDel="00000000" w:rsidR="00000000" w:rsidRPr="00000000">
        <w:rPr>
          <w:rFonts w:ascii="Montserrat" w:cs="Montserrat" w:eastAsia="Montserrat" w:hAnsi="Montserrat"/>
          <w:sz w:val="16"/>
          <w:szCs w:val="16"/>
          <w:rtl w:val="0"/>
        </w:rPr>
        <w:t xml:space="preserve">Fuente: elaboración propia a partir del archivo vectorial de Unidades Litológicas del IIEG (2018) a escala 1:50,000.</w:t>
      </w:r>
      <w:r w:rsidDel="00000000" w:rsidR="00000000" w:rsidRPr="00000000">
        <w:rPr>
          <w:rtl w:val="0"/>
        </w:rPr>
      </w:r>
    </w:p>
    <w:p w:rsidR="00000000" w:rsidDel="00000000" w:rsidP="00000000" w:rsidRDefault="00000000" w:rsidRPr="00000000" w14:paraId="0000017A">
      <w:pPr>
        <w:spacing w:after="160" w:line="276" w:lineRule="auto"/>
        <w:ind w:left="720" w:firstLine="720"/>
        <w:jc w:val="left"/>
        <w:rPr>
          <w:rFonts w:ascii="Montserrat" w:cs="Montserrat" w:eastAsia="Montserrat" w:hAnsi="Montserrat"/>
          <w:i w:val="1"/>
          <w:sz w:val="24"/>
          <w:szCs w:val="24"/>
        </w:rPr>
      </w:pPr>
      <w:r w:rsidDel="00000000" w:rsidR="00000000" w:rsidRPr="00000000">
        <w:rPr>
          <w:rFonts w:ascii="Montserrat" w:cs="Montserrat" w:eastAsia="Montserrat" w:hAnsi="Montserrat"/>
          <w:i w:val="1"/>
          <w:sz w:val="24"/>
          <w:szCs w:val="24"/>
          <w:rtl w:val="0"/>
        </w:rPr>
        <w:t xml:space="preserve">Modelo de inundaciones SWAT</w:t>
      </w:r>
    </w:p>
    <w:p w:rsidR="00000000" w:rsidDel="00000000" w:rsidP="00000000" w:rsidRDefault="00000000" w:rsidRPr="00000000" w14:paraId="0000017B">
      <w:pPr>
        <w:spacing w:after="240" w:before="240" w:line="276" w:lineRule="auto"/>
        <w:jc w:val="both"/>
        <w:rPr/>
      </w:pPr>
      <w:r w:rsidDel="00000000" w:rsidR="00000000" w:rsidRPr="00000000">
        <w:rPr>
          <w:rFonts w:ascii="Montserrat" w:cs="Montserrat" w:eastAsia="Montserrat" w:hAnsi="Montserrat"/>
          <w:sz w:val="20"/>
          <w:szCs w:val="20"/>
          <w:rtl w:val="0"/>
        </w:rPr>
        <w:t xml:space="preserve">Este parámetro permite integrar la topografía y la cercanía a escurrimientos y cuerpos de agua, características físicas de la cuenca. La herramienta compara la posición de cada punto o píxel en la cuenca, su distancia al río más cercano, y la diferencia de altitud entre el punto y el cuerpo receptor de agua. Esta metodología proporciona una visualización precisa de las áreas donde el agua probablemente se acumulará durante períodos de lluvia intensa, permitiendo una identificación precisa de las planicies de inundación. </w:t>
      </w:r>
      <w:r w:rsidDel="00000000" w:rsidR="00000000" w:rsidRPr="00000000">
        <w:rPr>
          <w:rtl w:val="0"/>
        </w:rPr>
      </w:r>
    </w:p>
    <w:p w:rsidR="00000000" w:rsidDel="00000000" w:rsidP="00000000" w:rsidRDefault="00000000" w:rsidRPr="00000000" w14:paraId="0000017C">
      <w:pPr>
        <w:spacing w:after="0" w:before="0"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16"/>
          <w:szCs w:val="16"/>
          <w:rtl w:val="0"/>
        </w:rPr>
        <w:t xml:space="preserve">Figura </w:t>
      </w:r>
      <w:r w:rsidDel="00000000" w:rsidR="00000000" w:rsidRPr="00000000">
        <w:rPr>
          <w:sz w:val="16"/>
          <w:szCs w:val="16"/>
          <w:rtl w:val="0"/>
        </w:rPr>
        <w:t xml:space="preserve">9.-</w:t>
      </w:r>
      <w:r w:rsidDel="00000000" w:rsidR="00000000" w:rsidRPr="00000000">
        <w:rPr>
          <w:rFonts w:ascii="Montserrat" w:cs="Montserrat" w:eastAsia="Montserrat" w:hAnsi="Montserrat"/>
          <w:sz w:val="16"/>
          <w:szCs w:val="16"/>
          <w:rtl w:val="0"/>
        </w:rPr>
        <w:t xml:space="preserve"> Modelo de inundación SWAT</w:t>
      </w:r>
      <w:r w:rsidDel="00000000" w:rsidR="00000000" w:rsidRPr="00000000">
        <w:rPr>
          <w:rFonts w:ascii="Montserrat" w:cs="Montserrat" w:eastAsia="Montserrat" w:hAnsi="Montserrat"/>
          <w:sz w:val="20"/>
          <w:szCs w:val="20"/>
        </w:rPr>
        <w:drawing>
          <wp:inline distB="114300" distT="114300" distL="114300" distR="114300">
            <wp:extent cx="5731200" cy="3251200"/>
            <wp:effectExtent b="0" l="0" r="0" t="0"/>
            <wp:docPr id="10"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5731200" cy="3251200"/>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spacing w:after="0" w:before="0" w:line="240" w:lineRule="auto"/>
        <w:jc w:val="center"/>
        <w:rPr>
          <w:sz w:val="16"/>
          <w:szCs w:val="16"/>
        </w:rPr>
      </w:pPr>
      <w:r w:rsidDel="00000000" w:rsidR="00000000" w:rsidRPr="00000000">
        <w:rPr>
          <w:sz w:val="16"/>
          <w:szCs w:val="16"/>
          <w:rtl w:val="0"/>
        </w:rPr>
        <w:t xml:space="preserve">Fuente: elaboración propia con base en modelos de inundación SWAT (Yu, D. et al. 2018).</w:t>
      </w:r>
    </w:p>
    <w:p w:rsidR="00000000" w:rsidDel="00000000" w:rsidP="00000000" w:rsidRDefault="00000000" w:rsidRPr="00000000" w14:paraId="0000017E">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17F">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180">
      <w:pPr>
        <w:spacing w:after="0" w:before="0" w:line="276" w:lineRule="auto"/>
        <w:jc w:val="left"/>
        <w:rPr>
          <w:rFonts w:ascii="Montserrat" w:cs="Montserrat" w:eastAsia="Montserrat" w:hAnsi="Montserrat"/>
          <w:i w:val="1"/>
          <w:sz w:val="24"/>
          <w:szCs w:val="24"/>
        </w:rPr>
      </w:pPr>
      <w:r w:rsidDel="00000000" w:rsidR="00000000" w:rsidRPr="00000000">
        <w:rPr>
          <w:rFonts w:ascii="Montserrat" w:cs="Montserrat" w:eastAsia="Montserrat" w:hAnsi="Montserrat"/>
          <w:sz w:val="16"/>
          <w:szCs w:val="16"/>
          <w:rtl w:val="0"/>
        </w:rPr>
        <w:tab/>
        <w:tab/>
      </w:r>
      <w:r w:rsidDel="00000000" w:rsidR="00000000" w:rsidRPr="00000000">
        <w:rPr>
          <w:i w:val="1"/>
          <w:sz w:val="24"/>
          <w:szCs w:val="24"/>
          <w:rtl w:val="0"/>
        </w:rPr>
        <w:t xml:space="preserve">Vías</w:t>
      </w:r>
      <w:r w:rsidDel="00000000" w:rsidR="00000000" w:rsidRPr="00000000">
        <w:rPr>
          <w:rFonts w:ascii="Montserrat" w:cs="Montserrat" w:eastAsia="Montserrat" w:hAnsi="Montserrat"/>
          <w:i w:val="1"/>
          <w:sz w:val="24"/>
          <w:szCs w:val="24"/>
          <w:rtl w:val="0"/>
        </w:rPr>
        <w:t xml:space="preserve"> de comunicaci</w:t>
      </w:r>
      <w:r w:rsidDel="00000000" w:rsidR="00000000" w:rsidRPr="00000000">
        <w:rPr>
          <w:i w:val="1"/>
          <w:sz w:val="24"/>
          <w:szCs w:val="24"/>
          <w:rtl w:val="0"/>
        </w:rPr>
        <w:t xml:space="preserve">ó</w:t>
      </w:r>
      <w:r w:rsidDel="00000000" w:rsidR="00000000" w:rsidRPr="00000000">
        <w:rPr>
          <w:rFonts w:ascii="Montserrat" w:cs="Montserrat" w:eastAsia="Montserrat" w:hAnsi="Montserrat"/>
          <w:i w:val="1"/>
          <w:sz w:val="24"/>
          <w:szCs w:val="24"/>
          <w:rtl w:val="0"/>
        </w:rPr>
        <w:t xml:space="preserve">n - </w:t>
      </w:r>
      <w:r w:rsidDel="00000000" w:rsidR="00000000" w:rsidRPr="00000000">
        <w:rPr>
          <w:sz w:val="24"/>
          <w:szCs w:val="24"/>
          <w:rtl w:val="0"/>
        </w:rPr>
        <w:t xml:space="preserve">Red hidrográfica</w:t>
      </w:r>
      <w:r w:rsidDel="00000000" w:rsidR="00000000" w:rsidRPr="00000000">
        <w:rPr>
          <w:rtl w:val="0"/>
        </w:rPr>
      </w:r>
    </w:p>
    <w:p w:rsidR="00000000" w:rsidDel="00000000" w:rsidP="00000000" w:rsidRDefault="00000000" w:rsidRPr="00000000" w14:paraId="00000181">
      <w:pPr>
        <w:spacing w:after="200" w:before="20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La interrelación entre la red hidrográfica y las vías de comunicación es un componente a considerar en los análisis de inundaciones, dado que representa la infraestructura crítica para la movilidad, la evacuación y la respuesta ante emergencias. La inclusión de ambas variables permite identificar zonas susceptibles, así como priorizar estrategias de mitigación y planificación territorial. Por ejemplo, estudios previos han mostrado que la proximidad de carreteras y puentes a cauces </w:t>
      </w:r>
      <w:r w:rsidDel="00000000" w:rsidR="00000000" w:rsidRPr="00000000">
        <w:rPr>
          <w:rtl w:val="0"/>
        </w:rPr>
        <w:t xml:space="preserve">o</w:t>
      </w:r>
      <w:r w:rsidDel="00000000" w:rsidR="00000000" w:rsidRPr="00000000">
        <w:rPr>
          <w:rFonts w:ascii="Montserrat" w:cs="Montserrat" w:eastAsia="Montserrat" w:hAnsi="Montserrat"/>
          <w:sz w:val="20"/>
          <w:szCs w:val="20"/>
          <w:rtl w:val="0"/>
        </w:rPr>
        <w:t xml:space="preserve"> zonas de inundación incrementa el riesgo de daños durante eventos hidrológicos extremos (Cadena SER, 2019). Integrar estas capas en modelos de inundación contribuye a generar mapas de riesgo más completos y útiles para la toma de decisiones.</w:t>
      </w:r>
    </w:p>
    <w:p w:rsidR="00000000" w:rsidDel="00000000" w:rsidP="00000000" w:rsidRDefault="00000000" w:rsidRPr="00000000" w14:paraId="00000182">
      <w:pPr>
        <w:spacing w:after="200" w:before="200" w:line="276" w:lineRule="auto"/>
        <w:jc w:val="both"/>
        <w:rPr>
          <w:rFonts w:ascii="Montserrat" w:cs="Montserrat" w:eastAsia="Montserrat" w:hAnsi="Montserrat"/>
          <w:sz w:val="16"/>
          <w:szCs w:val="16"/>
        </w:rPr>
      </w:pPr>
      <w:r w:rsidDel="00000000" w:rsidR="00000000" w:rsidRPr="00000000">
        <w:rPr>
          <w:rFonts w:ascii="Montserrat" w:cs="Montserrat" w:eastAsia="Montserrat" w:hAnsi="Montserrat"/>
          <w:sz w:val="20"/>
          <w:szCs w:val="20"/>
          <w:rtl w:val="0"/>
        </w:rPr>
        <w:t xml:space="preserve">Para este análisis, se incluyó el archivo vectorial de carreteras y caminos del IIEG y la red hidrográfica de INEGI, con las cuales se hizo una intersección para identificar las zonas donde convergen estas dos capas. Posteriormente, se generó un radio de influencia de 38 m, y al cual se le asignó un valor máximo de 5 de ponderación para el análisis. El resultado se puede observar en la figura </w:t>
      </w:r>
      <w:r w:rsidDel="00000000" w:rsidR="00000000" w:rsidRPr="00000000">
        <w:rPr>
          <w:rtl w:val="0"/>
        </w:rPr>
        <w:t xml:space="preserve">10.</w:t>
      </w:r>
      <w:r w:rsidDel="00000000" w:rsidR="00000000" w:rsidRPr="00000000">
        <w:rPr>
          <w:rtl w:val="0"/>
        </w:rPr>
      </w:r>
    </w:p>
    <w:p w:rsidR="00000000" w:rsidDel="00000000" w:rsidP="00000000" w:rsidRDefault="00000000" w:rsidRPr="00000000" w14:paraId="00000183">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Figura 10.- Capa de intersección vías de comunicación - red hidrográfica </w:t>
      </w:r>
    </w:p>
    <w:p w:rsidR="00000000" w:rsidDel="00000000" w:rsidP="00000000" w:rsidRDefault="00000000" w:rsidRPr="00000000" w14:paraId="00000184">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Pr>
        <w:drawing>
          <wp:inline distB="114300" distT="114300" distL="114300" distR="114300">
            <wp:extent cx="5731200" cy="3238500"/>
            <wp:effectExtent b="0" l="0" r="0" t="0"/>
            <wp:docPr id="5"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57312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w:t>
      </w:r>
      <w:r w:rsidDel="00000000" w:rsidR="00000000" w:rsidRPr="00000000">
        <w:rPr>
          <w:sz w:val="16"/>
          <w:szCs w:val="16"/>
          <w:rtl w:val="0"/>
        </w:rPr>
        <w:t xml:space="preserve">e</w:t>
      </w:r>
      <w:r w:rsidDel="00000000" w:rsidR="00000000" w:rsidRPr="00000000">
        <w:rPr>
          <w:rFonts w:ascii="Montserrat" w:cs="Montserrat" w:eastAsia="Montserrat" w:hAnsi="Montserrat"/>
          <w:sz w:val="16"/>
          <w:szCs w:val="16"/>
          <w:rtl w:val="0"/>
        </w:rPr>
        <w:t xml:space="preserve">laboración propia con base a los archivos vectoriales de caminos y carreteras del IIEG (2012) y la red hidrográfica de INEGI 2.0 a escala 1:50000.</w:t>
      </w:r>
    </w:p>
    <w:p w:rsidR="00000000" w:rsidDel="00000000" w:rsidP="00000000" w:rsidRDefault="00000000" w:rsidRPr="00000000" w14:paraId="00000186">
      <w:pPr>
        <w:spacing w:after="0" w:before="0" w:line="240" w:lineRule="auto"/>
        <w:jc w:val="center"/>
        <w:rPr>
          <w:rFonts w:ascii="Montserrat" w:cs="Montserrat" w:eastAsia="Montserrat" w:hAnsi="Montserrat"/>
          <w:sz w:val="16"/>
          <w:szCs w:val="16"/>
        </w:rPr>
      </w:pPr>
      <w:r w:rsidDel="00000000" w:rsidR="00000000" w:rsidRPr="00000000">
        <w:rPr>
          <w:rtl w:val="0"/>
        </w:rPr>
      </w:r>
    </w:p>
    <w:p w:rsidR="00000000" w:rsidDel="00000000" w:rsidP="00000000" w:rsidRDefault="00000000" w:rsidRPr="00000000" w14:paraId="00000187">
      <w:pPr>
        <w:spacing w:after="0" w:before="0"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188">
      <w:pPr>
        <w:spacing w:after="240" w:before="240" w:line="276" w:lineRule="auto"/>
        <w:ind w:left="0" w:firstLine="720"/>
        <w:jc w:val="left"/>
        <w:rPr>
          <w:b w:val="1"/>
          <w:sz w:val="20"/>
          <w:szCs w:val="20"/>
        </w:rPr>
      </w:pPr>
      <w:r w:rsidDel="00000000" w:rsidR="00000000" w:rsidRPr="00000000">
        <w:rPr>
          <w:b w:val="1"/>
          <w:sz w:val="24"/>
          <w:szCs w:val="24"/>
          <w:rtl w:val="0"/>
        </w:rPr>
        <w:t xml:space="preserve">Suma ponderada</w:t>
      </w:r>
      <w:r w:rsidDel="00000000" w:rsidR="00000000" w:rsidRPr="00000000">
        <w:rPr>
          <w:rtl w:val="0"/>
        </w:rPr>
      </w:r>
    </w:p>
    <w:p w:rsidR="00000000" w:rsidDel="00000000" w:rsidP="00000000" w:rsidRDefault="00000000" w:rsidRPr="00000000" w14:paraId="00000189">
      <w:pPr>
        <w:spacing w:after="240" w:before="240" w:line="276" w:lineRule="auto"/>
        <w:jc w:val="both"/>
        <w:rPr>
          <w:rFonts w:ascii="Montserrat" w:cs="Montserrat" w:eastAsia="Montserrat" w:hAnsi="Montserrat"/>
          <w:sz w:val="16"/>
          <w:szCs w:val="16"/>
        </w:rPr>
      </w:pPr>
      <w:r w:rsidDel="00000000" w:rsidR="00000000" w:rsidRPr="00000000">
        <w:rPr>
          <w:rFonts w:ascii="Montserrat" w:cs="Montserrat" w:eastAsia="Montserrat" w:hAnsi="Montserrat"/>
          <w:sz w:val="20"/>
          <w:szCs w:val="20"/>
          <w:rtl w:val="0"/>
        </w:rPr>
        <w:t xml:space="preserve">Tras generar las capas temáticas para cada parámetro, estas se rasterizan asignando un valor único por clase. A continuación, los parámetros se jerarquizaron según su relevancia, con base en la literatura especializada previamente consultada (</w:t>
      </w:r>
      <w:r w:rsidDel="00000000" w:rsidR="00000000" w:rsidRPr="00000000">
        <w:rPr>
          <w:rtl w:val="0"/>
        </w:rPr>
        <w:t xml:space="preserve">t</w:t>
      </w:r>
      <w:r w:rsidDel="00000000" w:rsidR="00000000" w:rsidRPr="00000000">
        <w:rPr>
          <w:rFonts w:ascii="Montserrat" w:cs="Montserrat" w:eastAsia="Montserrat" w:hAnsi="Montserrat"/>
          <w:sz w:val="20"/>
          <w:szCs w:val="20"/>
          <w:rtl w:val="0"/>
        </w:rPr>
        <w:t xml:space="preserve">abla 1). A cada uno se le asignó un peso específico, determinado mediante el análisis de dichas fuentes y la aplicación del Proceso Analítico Jerárquico (AHP), método que garantiza la consistencia y validez de los valores de ponderación (tabla 9).</w:t>
      </w:r>
      <w:r w:rsidDel="00000000" w:rsidR="00000000" w:rsidRPr="00000000">
        <w:rPr>
          <w:rtl w:val="0"/>
        </w:rPr>
      </w:r>
    </w:p>
    <w:p w:rsidR="00000000" w:rsidDel="00000000" w:rsidP="00000000" w:rsidRDefault="00000000" w:rsidRPr="00000000" w14:paraId="0000018A">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Tabla 9</w:t>
      </w:r>
      <w:r w:rsidDel="00000000" w:rsidR="00000000" w:rsidRPr="00000000">
        <w:rPr>
          <w:sz w:val="16"/>
          <w:szCs w:val="16"/>
          <w:rtl w:val="0"/>
        </w:rPr>
        <w:t xml:space="preserve">.-</w:t>
      </w:r>
      <w:r w:rsidDel="00000000" w:rsidR="00000000" w:rsidRPr="00000000">
        <w:rPr>
          <w:rFonts w:ascii="Montserrat" w:cs="Montserrat" w:eastAsia="Montserrat" w:hAnsi="Montserrat"/>
          <w:sz w:val="16"/>
          <w:szCs w:val="16"/>
          <w:rtl w:val="0"/>
        </w:rPr>
        <w:t xml:space="preserve"> Variable y peso en análisis de susceptibilidad</w:t>
      </w:r>
    </w:p>
    <w:tbl>
      <w:tblPr>
        <w:tblStyle w:val="Table9"/>
        <w:tblW w:w="489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65"/>
        <w:gridCol w:w="1825.0000000000002"/>
        <w:tblGridChange w:id="0">
          <w:tblGrid>
            <w:gridCol w:w="3065"/>
            <w:gridCol w:w="1825.0000000000002"/>
          </w:tblGrid>
        </w:tblGridChange>
      </w:tblGrid>
      <w:tr>
        <w:trPr>
          <w:cantSplit w:val="0"/>
          <w:tblHeader w:val="0"/>
        </w:trPr>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8B">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Variable</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8C">
            <w:pPr>
              <w:widowControl w:val="0"/>
              <w:spacing w:after="0" w:before="0" w:line="240" w:lineRule="auto"/>
              <w:jc w:val="center"/>
              <w:rPr>
                <w:rFonts w:ascii="Montserrat" w:cs="Montserrat" w:eastAsia="Montserrat" w:hAnsi="Montserrat"/>
                <w:b w:val="1"/>
                <w:sz w:val="16"/>
                <w:szCs w:val="16"/>
              </w:rPr>
            </w:pPr>
            <w:r w:rsidDel="00000000" w:rsidR="00000000" w:rsidRPr="00000000">
              <w:rPr>
                <w:rFonts w:ascii="Montserrat" w:cs="Montserrat" w:eastAsia="Montserrat" w:hAnsi="Montserrat"/>
                <w:b w:val="1"/>
                <w:sz w:val="16"/>
                <w:szCs w:val="16"/>
                <w:rtl w:val="0"/>
              </w:rPr>
              <w:t xml:space="preserve">Peso (%)</w:t>
            </w:r>
          </w:p>
        </w:tc>
      </w:tr>
      <w:tr>
        <w:trPr>
          <w:cantSplit w:val="0"/>
          <w:trHeight w:val="135" w:hRule="atLeast"/>
          <w:tblHeader w:val="0"/>
        </w:trPr>
        <w:tc>
          <w:tcPr>
            <w:tcBorders>
              <w:top w:color="000000" w:space="0" w:sz="0" w:val="nil"/>
              <w:left w:color="000000" w:space="0" w:sz="0" w:val="nil"/>
              <w:bottom w:color="000000" w:space="0" w:sz="0" w:val="nil"/>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8D">
            <w:pPr>
              <w:widowControl w:val="0"/>
              <w:spacing w:after="0" w:before="0" w:line="240" w:lineRule="auto"/>
              <w:jc w:val="center"/>
              <w:rPr>
                <w:sz w:val="16"/>
                <w:szCs w:val="16"/>
              </w:rPr>
            </w:pPr>
            <w:r w:rsidDel="00000000" w:rsidR="00000000" w:rsidRPr="00000000">
              <w:rPr>
                <w:sz w:val="16"/>
                <w:szCs w:val="16"/>
                <w:rtl w:val="0"/>
              </w:rPr>
              <w:t xml:space="preserve">Red hidrográfica</w:t>
            </w:r>
          </w:p>
        </w:tc>
        <w:tc>
          <w:tcPr>
            <w:tcBorders>
              <w:top w:color="000000" w:space="0" w:sz="0" w:val="nil"/>
              <w:left w:color="000000" w:space="0" w:sz="0" w:val="nil"/>
              <w:bottom w:color="000000" w:space="0" w:sz="0" w:val="nil"/>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8E">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18</w:t>
            </w:r>
          </w:p>
        </w:tc>
      </w:tr>
      <w:tr>
        <w:trPr>
          <w:cantSplit w:val="0"/>
          <w:trHeight w:val="75.03999999999996" w:hRule="atLeast"/>
          <w:tblHeader w:val="0"/>
        </w:trPr>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8F">
            <w:pPr>
              <w:widowControl w:val="0"/>
              <w:spacing w:after="0" w:before="0" w:line="240" w:lineRule="auto"/>
              <w:jc w:val="center"/>
              <w:rPr>
                <w:sz w:val="16"/>
                <w:szCs w:val="16"/>
              </w:rPr>
            </w:pPr>
            <w:r w:rsidDel="00000000" w:rsidR="00000000" w:rsidRPr="00000000">
              <w:rPr>
                <w:sz w:val="16"/>
                <w:szCs w:val="16"/>
                <w:rtl w:val="0"/>
              </w:rPr>
              <w:t xml:space="preserve">Coberturas</w:t>
            </w:r>
          </w:p>
        </w:tc>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0">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15</w:t>
            </w:r>
          </w:p>
        </w:tc>
      </w:tr>
      <w:tr>
        <w:trPr>
          <w:cantSplit w:val="0"/>
          <w:trHeight w:val="99.9999999999909" w:hRule="atLeast"/>
          <w:tblHeader w:val="0"/>
        </w:trPr>
        <w:tc>
          <w:tcPr>
            <w:tcBorders>
              <w:top w:color="000000" w:space="0" w:sz="0" w:val="nil"/>
              <w:left w:color="000000" w:space="0" w:sz="0" w:val="nil"/>
              <w:bottom w:color="000000" w:space="0" w:sz="0" w:val="nil"/>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91">
            <w:pPr>
              <w:widowControl w:val="0"/>
              <w:spacing w:after="0" w:before="0" w:line="240" w:lineRule="auto"/>
              <w:jc w:val="center"/>
              <w:rPr>
                <w:sz w:val="16"/>
                <w:szCs w:val="16"/>
              </w:rPr>
            </w:pPr>
            <w:r w:rsidDel="00000000" w:rsidR="00000000" w:rsidRPr="00000000">
              <w:rPr>
                <w:sz w:val="16"/>
                <w:szCs w:val="16"/>
                <w:rtl w:val="0"/>
              </w:rPr>
              <w:t xml:space="preserve">Disección vertical</w:t>
            </w:r>
          </w:p>
        </w:tc>
        <w:tc>
          <w:tcPr>
            <w:tcBorders>
              <w:top w:color="000000" w:space="0" w:sz="0" w:val="nil"/>
              <w:left w:color="000000" w:space="0" w:sz="0" w:val="nil"/>
              <w:bottom w:color="000000" w:space="0" w:sz="0" w:val="nil"/>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92">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14</w:t>
            </w:r>
          </w:p>
        </w:tc>
      </w:tr>
      <w:tr>
        <w:trPr>
          <w:cantSplit w:val="0"/>
          <w:trHeight w:val="15" w:hRule="atLeast"/>
          <w:tblHeader w:val="0"/>
        </w:trPr>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3">
            <w:pPr>
              <w:widowControl w:val="0"/>
              <w:spacing w:after="0" w:before="0" w:line="240" w:lineRule="auto"/>
              <w:jc w:val="center"/>
              <w:rPr>
                <w:sz w:val="16"/>
                <w:szCs w:val="16"/>
              </w:rPr>
            </w:pPr>
            <w:r w:rsidDel="00000000" w:rsidR="00000000" w:rsidRPr="00000000">
              <w:rPr>
                <w:sz w:val="16"/>
                <w:szCs w:val="16"/>
                <w:rtl w:val="0"/>
              </w:rPr>
              <w:t xml:space="preserve">Edafología</w:t>
            </w:r>
          </w:p>
        </w:tc>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4">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11</w:t>
            </w:r>
          </w:p>
        </w:tc>
      </w:tr>
      <w:tr>
        <w:trPr>
          <w:cantSplit w:val="0"/>
          <w:trHeight w:val="15" w:hRule="atLeast"/>
          <w:tblHeader w:val="0"/>
        </w:trPr>
        <w:tc>
          <w:tcPr>
            <w:tcBorders>
              <w:top w:color="000000" w:space="0" w:sz="0" w:val="nil"/>
              <w:left w:color="000000" w:space="0" w:sz="0" w:val="nil"/>
              <w:bottom w:color="000000" w:space="0" w:sz="0" w:val="nil"/>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95">
            <w:pPr>
              <w:widowControl w:val="0"/>
              <w:spacing w:after="0" w:before="0" w:line="240" w:lineRule="auto"/>
              <w:jc w:val="center"/>
              <w:rPr>
                <w:sz w:val="16"/>
                <w:szCs w:val="16"/>
              </w:rPr>
            </w:pPr>
            <w:r w:rsidDel="00000000" w:rsidR="00000000" w:rsidRPr="00000000">
              <w:rPr>
                <w:sz w:val="16"/>
                <w:szCs w:val="16"/>
                <w:rtl w:val="0"/>
              </w:rPr>
              <w:t xml:space="preserve">Modelo de inundación SWAT</w:t>
            </w:r>
          </w:p>
        </w:tc>
        <w:tc>
          <w:tcPr>
            <w:tcBorders>
              <w:top w:color="000000" w:space="0" w:sz="0" w:val="nil"/>
              <w:left w:color="000000" w:space="0" w:sz="0" w:val="nil"/>
              <w:bottom w:color="000000" w:space="0" w:sz="0" w:val="nil"/>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96">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10</w:t>
            </w:r>
          </w:p>
        </w:tc>
      </w:tr>
      <w:tr>
        <w:trPr>
          <w:cantSplit w:val="0"/>
          <w:trHeight w:val="60.07999999999994" w:hRule="atLeast"/>
          <w:tblHeader w:val="0"/>
        </w:trPr>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7">
            <w:pPr>
              <w:widowControl w:val="0"/>
              <w:spacing w:after="0" w:before="0" w:line="240" w:lineRule="auto"/>
              <w:jc w:val="center"/>
              <w:rPr>
                <w:sz w:val="16"/>
                <w:szCs w:val="16"/>
              </w:rPr>
            </w:pPr>
            <w:r w:rsidDel="00000000" w:rsidR="00000000" w:rsidRPr="00000000">
              <w:rPr>
                <w:sz w:val="16"/>
                <w:szCs w:val="16"/>
                <w:rtl w:val="0"/>
              </w:rPr>
              <w:t xml:space="preserve">Vías de comunicación -</w:t>
            </w:r>
          </w:p>
          <w:p w:rsidR="00000000" w:rsidDel="00000000" w:rsidP="00000000" w:rsidRDefault="00000000" w:rsidRPr="00000000" w14:paraId="00000198">
            <w:pPr>
              <w:widowControl w:val="0"/>
              <w:spacing w:after="0" w:before="0" w:line="240" w:lineRule="auto"/>
              <w:jc w:val="center"/>
              <w:rPr>
                <w:sz w:val="16"/>
                <w:szCs w:val="16"/>
              </w:rPr>
            </w:pPr>
            <w:r w:rsidDel="00000000" w:rsidR="00000000" w:rsidRPr="00000000">
              <w:rPr>
                <w:sz w:val="16"/>
                <w:szCs w:val="16"/>
                <w:rtl w:val="0"/>
              </w:rPr>
              <w:t xml:space="preserve"> Red hidrográfica</w:t>
            </w:r>
          </w:p>
        </w:tc>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9">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10</w:t>
            </w:r>
          </w:p>
        </w:tc>
      </w:tr>
      <w:tr>
        <w:trPr>
          <w:cantSplit w:val="0"/>
          <w:trHeight w:val="219.9999999999909" w:hRule="atLeast"/>
          <w:tblHeader w:val="0"/>
        </w:trPr>
        <w:tc>
          <w:tcPr>
            <w:tcBorders>
              <w:top w:color="000000" w:space="0" w:sz="0" w:val="nil"/>
              <w:left w:color="000000" w:space="0" w:sz="0" w:val="nil"/>
              <w:bottom w:color="000000" w:space="0" w:sz="0" w:val="nil"/>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9A">
            <w:pPr>
              <w:widowControl w:val="0"/>
              <w:spacing w:after="0" w:before="0" w:line="240" w:lineRule="auto"/>
              <w:jc w:val="center"/>
              <w:rPr>
                <w:sz w:val="16"/>
                <w:szCs w:val="16"/>
              </w:rPr>
            </w:pPr>
            <w:r w:rsidDel="00000000" w:rsidR="00000000" w:rsidRPr="00000000">
              <w:rPr>
                <w:sz w:val="16"/>
                <w:szCs w:val="16"/>
                <w:rtl w:val="0"/>
              </w:rPr>
              <w:t xml:space="preserve">Índice topográfico </w:t>
            </w:r>
          </w:p>
          <w:p w:rsidR="00000000" w:rsidDel="00000000" w:rsidP="00000000" w:rsidRDefault="00000000" w:rsidRPr="00000000" w14:paraId="0000019B">
            <w:pPr>
              <w:widowControl w:val="0"/>
              <w:spacing w:after="0" w:before="0" w:line="240" w:lineRule="auto"/>
              <w:jc w:val="center"/>
              <w:rPr>
                <w:sz w:val="16"/>
                <w:szCs w:val="16"/>
              </w:rPr>
            </w:pPr>
            <w:r w:rsidDel="00000000" w:rsidR="00000000" w:rsidRPr="00000000">
              <w:rPr>
                <w:sz w:val="16"/>
                <w:szCs w:val="16"/>
                <w:rtl w:val="0"/>
              </w:rPr>
              <w:t xml:space="preserve">de humedad</w:t>
            </w:r>
          </w:p>
        </w:tc>
        <w:tc>
          <w:tcPr>
            <w:tcBorders>
              <w:top w:color="000000" w:space="0" w:sz="0" w:val="nil"/>
              <w:left w:color="000000" w:space="0" w:sz="0" w:val="nil"/>
              <w:bottom w:color="000000" w:space="0" w:sz="0" w:val="nil"/>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9C">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7</w:t>
            </w:r>
          </w:p>
        </w:tc>
      </w:tr>
      <w:tr>
        <w:trPr>
          <w:cantSplit w:val="0"/>
          <w:tblHeader w:val="0"/>
        </w:trPr>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D">
            <w:pPr>
              <w:widowControl w:val="0"/>
              <w:spacing w:after="0" w:before="0" w:line="240" w:lineRule="auto"/>
              <w:jc w:val="center"/>
              <w:rPr>
                <w:sz w:val="16"/>
                <w:szCs w:val="16"/>
              </w:rPr>
            </w:pPr>
            <w:r w:rsidDel="00000000" w:rsidR="00000000" w:rsidRPr="00000000">
              <w:rPr>
                <w:sz w:val="16"/>
                <w:szCs w:val="16"/>
                <w:rtl w:val="0"/>
              </w:rPr>
              <w:t xml:space="preserve">Pendiente</w:t>
            </w:r>
          </w:p>
        </w:tc>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E">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7</w:t>
            </w:r>
          </w:p>
        </w:tc>
      </w:tr>
      <w:tr>
        <w:trPr>
          <w:cantSplit w:val="0"/>
          <w:tblHeader w:val="0"/>
        </w:trPr>
        <w:tc>
          <w:tcPr>
            <w:tcBorders>
              <w:top w:color="000000" w:space="0" w:sz="0" w:val="nil"/>
              <w:left w:color="000000" w:space="0" w:sz="0" w:val="nil"/>
              <w:bottom w:color="000000" w:space="0" w:sz="0" w:val="nil"/>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9F">
            <w:pPr>
              <w:widowControl w:val="0"/>
              <w:spacing w:after="0" w:before="0" w:line="240" w:lineRule="auto"/>
              <w:jc w:val="center"/>
              <w:rPr>
                <w:sz w:val="16"/>
                <w:szCs w:val="16"/>
              </w:rPr>
            </w:pPr>
            <w:r w:rsidDel="00000000" w:rsidR="00000000" w:rsidRPr="00000000">
              <w:rPr>
                <w:sz w:val="16"/>
                <w:szCs w:val="16"/>
                <w:rtl w:val="0"/>
              </w:rPr>
              <w:t xml:space="preserve">Geología</w:t>
            </w:r>
          </w:p>
        </w:tc>
        <w:tc>
          <w:tcPr>
            <w:tcBorders>
              <w:top w:color="000000" w:space="0" w:sz="0" w:val="nil"/>
              <w:left w:color="000000" w:space="0" w:sz="0" w:val="nil"/>
              <w:bottom w:color="000000" w:space="0" w:sz="0" w:val="nil"/>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A0">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4</w:t>
            </w:r>
          </w:p>
        </w:tc>
      </w:tr>
      <w:tr>
        <w:trPr>
          <w:cantSplit w:val="0"/>
          <w:tblHeader w:val="0"/>
        </w:trPr>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A1">
            <w:pPr>
              <w:widowControl w:val="0"/>
              <w:spacing w:after="0" w:before="0" w:line="240" w:lineRule="auto"/>
              <w:jc w:val="center"/>
              <w:rPr>
                <w:sz w:val="16"/>
                <w:szCs w:val="16"/>
              </w:rPr>
            </w:pPr>
            <w:r w:rsidDel="00000000" w:rsidR="00000000" w:rsidRPr="00000000">
              <w:rPr>
                <w:sz w:val="16"/>
                <w:szCs w:val="16"/>
                <w:rtl w:val="0"/>
              </w:rPr>
              <w:t xml:space="preserve">Zonas Funcionales</w:t>
            </w:r>
          </w:p>
        </w:tc>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A2">
            <w:pPr>
              <w:widowControl w:val="0"/>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4</w:t>
            </w:r>
          </w:p>
        </w:tc>
      </w:tr>
    </w:tbl>
    <w:p w:rsidR="00000000" w:rsidDel="00000000" w:rsidP="00000000" w:rsidRDefault="00000000" w:rsidRPr="00000000" w14:paraId="000001A3">
      <w:pPr>
        <w:widowControl w:val="0"/>
        <w:spacing w:after="0" w:before="0" w:line="240" w:lineRule="auto"/>
        <w:jc w:val="center"/>
        <w:rPr/>
      </w:pPr>
      <w:r w:rsidDel="00000000" w:rsidR="00000000" w:rsidRPr="00000000">
        <w:rPr>
          <w:rFonts w:ascii="Montserrat" w:cs="Montserrat" w:eastAsia="Montserrat" w:hAnsi="Montserrat"/>
          <w:sz w:val="16"/>
          <w:szCs w:val="16"/>
          <w:rtl w:val="0"/>
        </w:rPr>
        <w:t xml:space="preserve">Fuente: </w:t>
      </w:r>
      <w:r w:rsidDel="00000000" w:rsidR="00000000" w:rsidRPr="00000000">
        <w:rPr>
          <w:sz w:val="16"/>
          <w:szCs w:val="16"/>
          <w:rtl w:val="0"/>
        </w:rPr>
        <w:t xml:space="preserve">e</w:t>
      </w:r>
      <w:r w:rsidDel="00000000" w:rsidR="00000000" w:rsidRPr="00000000">
        <w:rPr>
          <w:rFonts w:ascii="Montserrat" w:cs="Montserrat" w:eastAsia="Montserrat" w:hAnsi="Montserrat"/>
          <w:sz w:val="16"/>
          <w:szCs w:val="16"/>
          <w:rtl w:val="0"/>
        </w:rPr>
        <w:t xml:space="preserve">laboración propia.</w:t>
      </w:r>
      <w:r w:rsidDel="00000000" w:rsidR="00000000" w:rsidRPr="00000000">
        <w:rPr>
          <w:rtl w:val="0"/>
        </w:rPr>
      </w:r>
    </w:p>
    <w:p w:rsidR="00000000" w:rsidDel="00000000" w:rsidP="00000000" w:rsidRDefault="00000000" w:rsidRPr="00000000" w14:paraId="000001A4">
      <w:pPr>
        <w:spacing w:after="200" w:before="20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Posteriormente, las capas rasterizadas se integraron mediante la herramienta de calculadora de álgebra de mapas, aplicando los porcentajes asignados a cada variable. El modelo resultante se clasificó utilizando el método Natural Breaks en cinco categorías de susceptibilidad: Muy Baja, Baja, Media, Alta y Muy Alta. De manera consistente, estudios previos han empleado este mismo método para reclasificar sus resultados (Kourgialas &amp; Karatzas, 2011; Xiao et al., 2017; Tang et al., 2018; Lin et al., 2019). Para su validación y calibración, los resultados se contrastaron con modelos de susceptibilidad desarrollados para otras regiones de Jalisco, así como los Atlas de Peligros y Riesgos de los municipios de Ixtlahuacán de los membrillos y Zapotl</w:t>
      </w:r>
      <w:r w:rsidDel="00000000" w:rsidR="00000000" w:rsidRPr="00000000">
        <w:rPr>
          <w:rtl w:val="0"/>
        </w:rPr>
        <w:t xml:space="preserve">á</w:t>
      </w:r>
      <w:r w:rsidDel="00000000" w:rsidR="00000000" w:rsidRPr="00000000">
        <w:rPr>
          <w:rFonts w:ascii="Montserrat" w:cs="Montserrat" w:eastAsia="Montserrat" w:hAnsi="Montserrat"/>
          <w:sz w:val="20"/>
          <w:szCs w:val="20"/>
          <w:rtl w:val="0"/>
        </w:rPr>
        <w:t xml:space="preserve">n el Grande. El resultado final se muestra en el siguiente mapa.</w:t>
      </w:r>
    </w:p>
    <w:p w:rsidR="00000000" w:rsidDel="00000000" w:rsidP="00000000" w:rsidRDefault="00000000" w:rsidRPr="00000000" w14:paraId="000001A5">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Mapa 1.- </w:t>
      </w:r>
      <w:r w:rsidDel="00000000" w:rsidR="00000000" w:rsidRPr="00000000">
        <w:rPr>
          <w:sz w:val="16"/>
          <w:szCs w:val="16"/>
          <w:rtl w:val="0"/>
        </w:rPr>
        <w:t xml:space="preserve">S</w:t>
      </w:r>
      <w:r w:rsidDel="00000000" w:rsidR="00000000" w:rsidRPr="00000000">
        <w:rPr>
          <w:rFonts w:ascii="Montserrat" w:cs="Montserrat" w:eastAsia="Montserrat" w:hAnsi="Montserrat"/>
          <w:sz w:val="16"/>
          <w:szCs w:val="16"/>
          <w:rtl w:val="0"/>
        </w:rPr>
        <w:t xml:space="preserve">usceptibilidad al peligro por inundación 2025</w:t>
      </w:r>
    </w:p>
    <w:p w:rsidR="00000000" w:rsidDel="00000000" w:rsidP="00000000" w:rsidRDefault="00000000" w:rsidRPr="00000000" w14:paraId="000001A6">
      <w:pPr>
        <w:spacing w:after="0" w:before="0" w:line="240" w:lineRule="auto"/>
        <w:jc w:val="both"/>
        <w:rPr>
          <w:rFonts w:ascii="Montserrat" w:cs="Montserrat" w:eastAsia="Montserrat" w:hAnsi="Montserrat"/>
          <w:sz w:val="16"/>
          <w:szCs w:val="16"/>
        </w:rPr>
      </w:pPr>
      <w:r w:rsidDel="00000000" w:rsidR="00000000" w:rsidRPr="00000000">
        <w:rPr>
          <w:sz w:val="16"/>
          <w:szCs w:val="16"/>
        </w:rPr>
        <w:drawing>
          <wp:inline distB="114300" distT="114300" distL="114300" distR="114300">
            <wp:extent cx="5731200" cy="4622800"/>
            <wp:effectExtent b="0" l="0" r="0" t="0"/>
            <wp:docPr id="9"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5731200" cy="4622800"/>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spacing w:after="0" w:before="0" w:line="240" w:lineRule="auto"/>
        <w:jc w:val="center"/>
        <w:rPr>
          <w:rFonts w:ascii="Montserrat" w:cs="Montserrat" w:eastAsia="Montserrat" w:hAnsi="Montserrat"/>
          <w:sz w:val="16"/>
          <w:szCs w:val="16"/>
        </w:rPr>
      </w:pPr>
      <w:r w:rsidDel="00000000" w:rsidR="00000000" w:rsidRPr="00000000">
        <w:rPr>
          <w:rFonts w:ascii="Montserrat" w:cs="Montserrat" w:eastAsia="Montserrat" w:hAnsi="Montserrat"/>
          <w:sz w:val="16"/>
          <w:szCs w:val="16"/>
          <w:rtl w:val="0"/>
        </w:rPr>
        <w:t xml:space="preserve">Fuente: elaboración propia.</w:t>
      </w:r>
    </w:p>
    <w:p w:rsidR="00000000" w:rsidDel="00000000" w:rsidP="00000000" w:rsidRDefault="00000000" w:rsidRPr="00000000" w14:paraId="000001A8">
      <w:pPr>
        <w:spacing w:after="200" w:before="200" w:line="276" w:lineRule="auto"/>
        <w:rPr/>
      </w:pPr>
      <w:r w:rsidDel="00000000" w:rsidR="00000000" w:rsidRPr="00000000">
        <w:rPr>
          <w:rtl w:val="0"/>
        </w:rPr>
        <w:t xml:space="preserve">En la tabla 10 se presentan las superficies por grado de susceptibilidad en la región Costalegre. Se observa que los grados de susceptibilidad Alto y Muy alto abarcan menos del 5 % de la superficie, mientras que el 70.59 % corresponde a los grados Muy bajo y Bajo. Sin embargo, la configuración del territorio, caracterizada por relieves montañosos y de lomeríos, junto con una amplia red hídrica y la ocurrencia de precipitaciones extraordinarias, genera condiciones que pueden desencadenar severas inundaciones en las zonas planas. Por ello, resulta fundamental considerar este análisis de susceptibilidad en la planeación territorial, incorporando un enfoque de prevención y de gestión integral del riesgo para reducir la posibilidad de desastres.</w:t>
      </w:r>
      <w:r w:rsidDel="00000000" w:rsidR="00000000" w:rsidRPr="00000000">
        <w:rPr>
          <w:rtl w:val="0"/>
        </w:rPr>
      </w:r>
    </w:p>
    <w:p w:rsidR="00000000" w:rsidDel="00000000" w:rsidP="00000000" w:rsidRDefault="00000000" w:rsidRPr="00000000" w14:paraId="000001A9">
      <w:pPr>
        <w:widowControl w:val="0"/>
        <w:spacing w:after="0" w:before="0" w:line="240" w:lineRule="auto"/>
        <w:jc w:val="left"/>
        <w:rPr/>
      </w:pPr>
      <w:r w:rsidDel="00000000" w:rsidR="00000000" w:rsidRPr="00000000">
        <w:rPr>
          <w:rtl w:val="0"/>
        </w:rPr>
      </w:r>
    </w:p>
    <w:p w:rsidR="00000000" w:rsidDel="00000000" w:rsidP="00000000" w:rsidRDefault="00000000" w:rsidRPr="00000000" w14:paraId="000001AA">
      <w:pPr>
        <w:widowControl w:val="0"/>
        <w:spacing w:after="0" w:before="0" w:line="240" w:lineRule="auto"/>
        <w:jc w:val="center"/>
        <w:rPr>
          <w:sz w:val="16"/>
          <w:szCs w:val="16"/>
        </w:rPr>
      </w:pPr>
      <w:r w:rsidDel="00000000" w:rsidR="00000000" w:rsidRPr="00000000">
        <w:rPr>
          <w:sz w:val="16"/>
          <w:szCs w:val="16"/>
          <w:rtl w:val="0"/>
        </w:rPr>
        <w:t xml:space="preserve">Tabla 10.- Superficies por grado de susceptibilidad en la región Costalegre 2025</w:t>
      </w:r>
    </w:p>
    <w:tbl>
      <w:tblPr>
        <w:tblStyle w:val="Table10"/>
        <w:tblW w:w="5633.976377952757"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45"/>
        <w:gridCol w:w="2267.716535433071"/>
        <w:gridCol w:w="1417.3228346456694"/>
        <w:gridCol w:w="1303.9370078740158"/>
        <w:tblGridChange w:id="0">
          <w:tblGrid>
            <w:gridCol w:w="645"/>
            <w:gridCol w:w="2267.716535433071"/>
            <w:gridCol w:w="1417.3228346456694"/>
            <w:gridCol w:w="1303.9370078740158"/>
          </w:tblGrid>
        </w:tblGridChange>
      </w:tblGrid>
      <w:tr>
        <w:trPr>
          <w:cantSplit w:val="0"/>
          <w:trHeight w:val="285"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AB">
            <w:pPr>
              <w:spacing w:after="0" w:before="0" w:line="240" w:lineRule="auto"/>
              <w:jc w:val="center"/>
              <w:rPr>
                <w:b w:val="1"/>
                <w:sz w:val="16"/>
                <w:szCs w:val="16"/>
              </w:rPr>
            </w:pPr>
            <w:r w:rsidDel="00000000" w:rsidR="00000000" w:rsidRPr="00000000">
              <w:rPr>
                <w:b w:val="1"/>
                <w:sz w:val="16"/>
                <w:szCs w:val="16"/>
                <w:rtl w:val="0"/>
              </w:rPr>
              <w:t xml:space="preserve">Valor</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AC">
            <w:pPr>
              <w:spacing w:after="0" w:before="0" w:line="240" w:lineRule="auto"/>
              <w:jc w:val="center"/>
              <w:rPr>
                <w:b w:val="1"/>
                <w:sz w:val="16"/>
                <w:szCs w:val="16"/>
              </w:rPr>
            </w:pPr>
            <w:r w:rsidDel="00000000" w:rsidR="00000000" w:rsidRPr="00000000">
              <w:rPr>
                <w:b w:val="1"/>
                <w:sz w:val="16"/>
                <w:szCs w:val="16"/>
                <w:rtl w:val="0"/>
              </w:rPr>
              <w:t xml:space="preserve">Grado de susceptibilidad</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AD">
            <w:pPr>
              <w:spacing w:after="0" w:before="0" w:line="240" w:lineRule="auto"/>
              <w:jc w:val="center"/>
              <w:rPr>
                <w:b w:val="1"/>
                <w:sz w:val="16"/>
                <w:szCs w:val="16"/>
              </w:rPr>
            </w:pPr>
            <w:r w:rsidDel="00000000" w:rsidR="00000000" w:rsidRPr="00000000">
              <w:rPr>
                <w:b w:val="1"/>
                <w:sz w:val="16"/>
                <w:szCs w:val="16"/>
                <w:rtl w:val="0"/>
              </w:rPr>
              <w:t xml:space="preserve">Superficie (Ha)</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AE">
            <w:pPr>
              <w:spacing w:after="0" w:before="0" w:line="240" w:lineRule="auto"/>
              <w:jc w:val="center"/>
              <w:rPr>
                <w:b w:val="1"/>
                <w:sz w:val="16"/>
                <w:szCs w:val="16"/>
              </w:rPr>
            </w:pPr>
            <w:r w:rsidDel="00000000" w:rsidR="00000000" w:rsidRPr="00000000">
              <w:rPr>
                <w:b w:val="1"/>
                <w:sz w:val="16"/>
                <w:szCs w:val="16"/>
                <w:rtl w:val="0"/>
              </w:rPr>
              <w:t xml:space="preserve">Superficie (%)</w:t>
            </w:r>
          </w:p>
        </w:tc>
      </w:tr>
      <w:tr>
        <w:trPr>
          <w:cantSplit w:val="0"/>
          <w:trHeight w:val="285"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AF">
            <w:pPr>
              <w:spacing w:after="0" w:before="0" w:line="240" w:lineRule="auto"/>
              <w:jc w:val="center"/>
              <w:rPr>
                <w:b w:val="1"/>
                <w:sz w:val="16"/>
                <w:szCs w:val="16"/>
              </w:rPr>
            </w:pPr>
            <w:r w:rsidDel="00000000" w:rsidR="00000000" w:rsidRPr="00000000">
              <w:rPr>
                <w:b w:val="1"/>
                <w:sz w:val="16"/>
                <w:szCs w:val="16"/>
                <w:rtl w:val="0"/>
              </w:rPr>
              <w:t xml:space="preserve">1</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B0">
            <w:pPr>
              <w:spacing w:after="0" w:before="0" w:line="240" w:lineRule="auto"/>
              <w:jc w:val="center"/>
              <w:rPr>
                <w:sz w:val="16"/>
                <w:szCs w:val="16"/>
              </w:rPr>
            </w:pPr>
            <w:r w:rsidDel="00000000" w:rsidR="00000000" w:rsidRPr="00000000">
              <w:rPr>
                <w:sz w:val="16"/>
                <w:szCs w:val="16"/>
                <w:rtl w:val="0"/>
              </w:rPr>
              <w:t xml:space="preserve">Muy bajo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B1">
            <w:pPr>
              <w:spacing w:after="0" w:before="0" w:line="240" w:lineRule="auto"/>
              <w:jc w:val="center"/>
              <w:rPr>
                <w:sz w:val="16"/>
                <w:szCs w:val="16"/>
              </w:rPr>
            </w:pPr>
            <w:r w:rsidDel="00000000" w:rsidR="00000000" w:rsidRPr="00000000">
              <w:rPr>
                <w:sz w:val="16"/>
                <w:szCs w:val="16"/>
                <w:rtl w:val="0"/>
              </w:rPr>
              <w:t xml:space="preserve">316,374.13</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B2">
            <w:pPr>
              <w:spacing w:after="0" w:before="0" w:line="240" w:lineRule="auto"/>
              <w:jc w:val="center"/>
              <w:rPr>
                <w:sz w:val="16"/>
                <w:szCs w:val="16"/>
              </w:rPr>
            </w:pPr>
            <w:r w:rsidDel="00000000" w:rsidR="00000000" w:rsidRPr="00000000">
              <w:rPr>
                <w:sz w:val="16"/>
                <w:szCs w:val="16"/>
                <w:rtl w:val="0"/>
              </w:rPr>
              <w:t xml:space="preserve">42.55</w:t>
            </w:r>
          </w:p>
        </w:tc>
      </w:tr>
      <w:tr>
        <w:trPr>
          <w:cantSplit w:val="0"/>
          <w:trHeight w:val="285" w:hRule="atLeast"/>
          <w:tblHeader w:val="0"/>
        </w:trPr>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3">
            <w:pPr>
              <w:spacing w:after="0" w:before="0" w:line="240" w:lineRule="auto"/>
              <w:jc w:val="center"/>
              <w:rPr>
                <w:b w:val="1"/>
                <w:sz w:val="16"/>
                <w:szCs w:val="16"/>
              </w:rPr>
            </w:pPr>
            <w:r w:rsidDel="00000000" w:rsidR="00000000" w:rsidRPr="00000000">
              <w:rPr>
                <w:b w:val="1"/>
                <w:sz w:val="16"/>
                <w:szCs w:val="16"/>
                <w:rtl w:val="0"/>
              </w:rPr>
              <w:t xml:space="preserve">2</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4">
            <w:pPr>
              <w:spacing w:after="0" w:before="0" w:line="240" w:lineRule="auto"/>
              <w:jc w:val="center"/>
              <w:rPr>
                <w:sz w:val="16"/>
                <w:szCs w:val="16"/>
              </w:rPr>
            </w:pPr>
            <w:r w:rsidDel="00000000" w:rsidR="00000000" w:rsidRPr="00000000">
              <w:rPr>
                <w:sz w:val="16"/>
                <w:szCs w:val="16"/>
                <w:rtl w:val="0"/>
              </w:rPr>
              <w:t xml:space="preserve">Bajo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5">
            <w:pPr>
              <w:spacing w:after="0" w:before="0" w:line="240" w:lineRule="auto"/>
              <w:jc w:val="center"/>
              <w:rPr>
                <w:sz w:val="16"/>
                <w:szCs w:val="16"/>
              </w:rPr>
            </w:pPr>
            <w:r w:rsidDel="00000000" w:rsidR="00000000" w:rsidRPr="00000000">
              <w:rPr>
                <w:sz w:val="16"/>
                <w:szCs w:val="16"/>
                <w:rtl w:val="0"/>
              </w:rPr>
              <w:t xml:space="preserve">208,469.90</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6">
            <w:pPr>
              <w:spacing w:after="0" w:before="0" w:line="240" w:lineRule="auto"/>
              <w:jc w:val="center"/>
              <w:rPr>
                <w:sz w:val="16"/>
                <w:szCs w:val="16"/>
              </w:rPr>
            </w:pPr>
            <w:r w:rsidDel="00000000" w:rsidR="00000000" w:rsidRPr="00000000">
              <w:rPr>
                <w:sz w:val="16"/>
                <w:szCs w:val="16"/>
                <w:rtl w:val="0"/>
              </w:rPr>
              <w:t xml:space="preserve">28.04</w:t>
            </w:r>
          </w:p>
        </w:tc>
      </w:tr>
      <w:tr>
        <w:trPr>
          <w:cantSplit w:val="0"/>
          <w:trHeight w:val="285"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B7">
            <w:pPr>
              <w:spacing w:after="0" w:before="0" w:line="240" w:lineRule="auto"/>
              <w:jc w:val="center"/>
              <w:rPr>
                <w:b w:val="1"/>
                <w:sz w:val="16"/>
                <w:szCs w:val="16"/>
              </w:rPr>
            </w:pPr>
            <w:r w:rsidDel="00000000" w:rsidR="00000000" w:rsidRPr="00000000">
              <w:rPr>
                <w:b w:val="1"/>
                <w:sz w:val="16"/>
                <w:szCs w:val="16"/>
                <w:rtl w:val="0"/>
              </w:rPr>
              <w:t xml:space="preserve">3</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B8">
            <w:pPr>
              <w:spacing w:after="0" w:before="0" w:line="240" w:lineRule="auto"/>
              <w:jc w:val="center"/>
              <w:rPr>
                <w:sz w:val="16"/>
                <w:szCs w:val="16"/>
              </w:rPr>
            </w:pPr>
            <w:r w:rsidDel="00000000" w:rsidR="00000000" w:rsidRPr="00000000">
              <w:rPr>
                <w:sz w:val="16"/>
                <w:szCs w:val="16"/>
                <w:rtl w:val="0"/>
              </w:rPr>
              <w:t xml:space="preserve">Medio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B9">
            <w:pPr>
              <w:spacing w:after="0" w:before="0" w:line="240" w:lineRule="auto"/>
              <w:jc w:val="center"/>
              <w:rPr>
                <w:sz w:val="16"/>
                <w:szCs w:val="16"/>
              </w:rPr>
            </w:pPr>
            <w:r w:rsidDel="00000000" w:rsidR="00000000" w:rsidRPr="00000000">
              <w:rPr>
                <w:sz w:val="16"/>
                <w:szCs w:val="16"/>
                <w:rtl w:val="0"/>
              </w:rPr>
              <w:t xml:space="preserve">182,504.05</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BA">
            <w:pPr>
              <w:spacing w:after="0" w:before="0" w:line="240" w:lineRule="auto"/>
              <w:jc w:val="center"/>
              <w:rPr>
                <w:sz w:val="16"/>
                <w:szCs w:val="16"/>
              </w:rPr>
            </w:pPr>
            <w:r w:rsidDel="00000000" w:rsidR="00000000" w:rsidRPr="00000000">
              <w:rPr>
                <w:sz w:val="16"/>
                <w:szCs w:val="16"/>
                <w:rtl w:val="0"/>
              </w:rPr>
              <w:t xml:space="preserve">24.54</w:t>
            </w:r>
          </w:p>
        </w:tc>
      </w:tr>
      <w:tr>
        <w:trPr>
          <w:cantSplit w:val="0"/>
          <w:trHeight w:val="285" w:hRule="atLeast"/>
          <w:tblHeader w:val="0"/>
        </w:trPr>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B">
            <w:pPr>
              <w:spacing w:after="0" w:before="0" w:line="240" w:lineRule="auto"/>
              <w:jc w:val="center"/>
              <w:rPr>
                <w:b w:val="1"/>
                <w:sz w:val="16"/>
                <w:szCs w:val="16"/>
              </w:rPr>
            </w:pPr>
            <w:r w:rsidDel="00000000" w:rsidR="00000000" w:rsidRPr="00000000">
              <w:rPr>
                <w:b w:val="1"/>
                <w:sz w:val="16"/>
                <w:szCs w:val="16"/>
                <w:rtl w:val="0"/>
              </w:rPr>
              <w:t xml:space="preserve">4</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C">
            <w:pPr>
              <w:spacing w:after="0" w:before="0" w:line="240" w:lineRule="auto"/>
              <w:jc w:val="center"/>
              <w:rPr>
                <w:sz w:val="16"/>
                <w:szCs w:val="16"/>
              </w:rPr>
            </w:pPr>
            <w:r w:rsidDel="00000000" w:rsidR="00000000" w:rsidRPr="00000000">
              <w:rPr>
                <w:sz w:val="16"/>
                <w:szCs w:val="16"/>
                <w:rtl w:val="0"/>
              </w:rPr>
              <w:t xml:space="preserve">Alto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D">
            <w:pPr>
              <w:spacing w:after="0" w:before="0" w:line="240" w:lineRule="auto"/>
              <w:jc w:val="center"/>
              <w:rPr>
                <w:sz w:val="16"/>
                <w:szCs w:val="16"/>
              </w:rPr>
            </w:pPr>
            <w:r w:rsidDel="00000000" w:rsidR="00000000" w:rsidRPr="00000000">
              <w:rPr>
                <w:sz w:val="16"/>
                <w:szCs w:val="16"/>
                <w:rtl w:val="0"/>
              </w:rPr>
              <w:t xml:space="preserve">20,119.55</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E">
            <w:pPr>
              <w:spacing w:after="0" w:before="0" w:line="240" w:lineRule="auto"/>
              <w:jc w:val="center"/>
              <w:rPr>
                <w:sz w:val="16"/>
                <w:szCs w:val="16"/>
              </w:rPr>
            </w:pPr>
            <w:r w:rsidDel="00000000" w:rsidR="00000000" w:rsidRPr="00000000">
              <w:rPr>
                <w:sz w:val="16"/>
                <w:szCs w:val="16"/>
                <w:rtl w:val="0"/>
              </w:rPr>
              <w:t xml:space="preserve">2.71</w:t>
            </w:r>
          </w:p>
        </w:tc>
      </w:tr>
      <w:tr>
        <w:trPr>
          <w:cantSplit w:val="0"/>
          <w:trHeight w:val="285"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BF">
            <w:pPr>
              <w:spacing w:after="0" w:before="0" w:line="240" w:lineRule="auto"/>
              <w:jc w:val="center"/>
              <w:rPr>
                <w:b w:val="1"/>
                <w:sz w:val="16"/>
                <w:szCs w:val="16"/>
              </w:rPr>
            </w:pPr>
            <w:r w:rsidDel="00000000" w:rsidR="00000000" w:rsidRPr="00000000">
              <w:rPr>
                <w:b w:val="1"/>
                <w:sz w:val="16"/>
                <w:szCs w:val="16"/>
                <w:rtl w:val="0"/>
              </w:rPr>
              <w:t xml:space="preserve">5</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C0">
            <w:pPr>
              <w:spacing w:after="0" w:before="0" w:line="240" w:lineRule="auto"/>
              <w:jc w:val="center"/>
              <w:rPr>
                <w:sz w:val="16"/>
                <w:szCs w:val="16"/>
              </w:rPr>
            </w:pPr>
            <w:r w:rsidDel="00000000" w:rsidR="00000000" w:rsidRPr="00000000">
              <w:rPr>
                <w:sz w:val="16"/>
                <w:szCs w:val="16"/>
                <w:rtl w:val="0"/>
              </w:rPr>
              <w:t xml:space="preserve">Muy alto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C1">
            <w:pPr>
              <w:spacing w:after="0" w:before="0" w:line="240" w:lineRule="auto"/>
              <w:jc w:val="center"/>
              <w:rPr>
                <w:sz w:val="16"/>
                <w:szCs w:val="16"/>
              </w:rPr>
            </w:pPr>
            <w:r w:rsidDel="00000000" w:rsidR="00000000" w:rsidRPr="00000000">
              <w:rPr>
                <w:sz w:val="16"/>
                <w:szCs w:val="16"/>
                <w:rtl w:val="0"/>
              </w:rPr>
              <w:t xml:space="preserve">16,087.3</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C2">
            <w:pPr>
              <w:spacing w:after="0" w:before="0" w:line="240" w:lineRule="auto"/>
              <w:jc w:val="center"/>
              <w:rPr>
                <w:sz w:val="16"/>
                <w:szCs w:val="16"/>
              </w:rPr>
            </w:pPr>
            <w:r w:rsidDel="00000000" w:rsidR="00000000" w:rsidRPr="00000000">
              <w:rPr>
                <w:sz w:val="16"/>
                <w:szCs w:val="16"/>
                <w:rtl w:val="0"/>
              </w:rPr>
              <w:t xml:space="preserve">2.16</w:t>
            </w:r>
          </w:p>
        </w:tc>
      </w:tr>
      <w:tr>
        <w:trPr>
          <w:cantSplit w:val="0"/>
          <w:trHeight w:val="270" w:hRule="atLeast"/>
          <w:tblHeader w:val="0"/>
        </w:trPr>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C3">
            <w:pPr>
              <w:spacing w:after="0" w:before="0" w:line="240" w:lineRule="auto"/>
              <w:jc w:val="center"/>
              <w:rPr>
                <w:b w:val="1"/>
                <w:sz w:val="16"/>
                <w:szCs w:val="16"/>
              </w:rPr>
            </w:pPr>
            <w:r w:rsidDel="00000000" w:rsidR="00000000" w:rsidRPr="00000000">
              <w:rPr>
                <w:b w:val="1"/>
                <w:sz w:val="16"/>
                <w:szCs w:val="16"/>
                <w:rtl w:val="0"/>
              </w:rPr>
              <w:t xml:space="preserve"> </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C4">
            <w:pPr>
              <w:spacing w:after="0" w:before="0" w:line="240" w:lineRule="auto"/>
              <w:jc w:val="center"/>
              <w:rPr>
                <w:sz w:val="16"/>
                <w:szCs w:val="16"/>
              </w:rPr>
            </w:pPr>
            <w:r w:rsidDel="00000000" w:rsidR="00000000" w:rsidRPr="00000000">
              <w:rPr>
                <w:sz w:val="16"/>
                <w:szCs w:val="16"/>
                <w:rtl w:val="0"/>
              </w:rPr>
              <w:t xml:space="preserve">Total</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C5">
            <w:pPr>
              <w:spacing w:after="0" w:before="0" w:line="240" w:lineRule="auto"/>
              <w:jc w:val="center"/>
              <w:rPr>
                <w:sz w:val="16"/>
                <w:szCs w:val="16"/>
              </w:rPr>
            </w:pPr>
            <w:r w:rsidDel="00000000" w:rsidR="00000000" w:rsidRPr="00000000">
              <w:rPr>
                <w:sz w:val="16"/>
                <w:szCs w:val="16"/>
                <w:rtl w:val="0"/>
              </w:rPr>
              <w:t xml:space="preserve">743,554.93</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C6">
            <w:pPr>
              <w:spacing w:after="0" w:before="0" w:line="240" w:lineRule="auto"/>
              <w:jc w:val="center"/>
              <w:rPr>
                <w:sz w:val="16"/>
                <w:szCs w:val="16"/>
              </w:rPr>
            </w:pPr>
            <w:r w:rsidDel="00000000" w:rsidR="00000000" w:rsidRPr="00000000">
              <w:rPr>
                <w:sz w:val="16"/>
                <w:szCs w:val="16"/>
                <w:rtl w:val="0"/>
              </w:rPr>
              <w:t xml:space="preserve">100.00</w:t>
            </w:r>
          </w:p>
        </w:tc>
      </w:tr>
    </w:tbl>
    <w:p w:rsidR="00000000" w:rsidDel="00000000" w:rsidP="00000000" w:rsidRDefault="00000000" w:rsidRPr="00000000" w14:paraId="000001C7">
      <w:pPr>
        <w:widowControl w:val="0"/>
        <w:spacing w:after="0" w:before="0" w:line="240" w:lineRule="auto"/>
        <w:jc w:val="center"/>
        <w:rPr>
          <w:sz w:val="16"/>
          <w:szCs w:val="16"/>
        </w:rPr>
      </w:pPr>
      <w:r w:rsidDel="00000000" w:rsidR="00000000" w:rsidRPr="00000000">
        <w:rPr>
          <w:sz w:val="16"/>
          <w:szCs w:val="16"/>
          <w:rtl w:val="0"/>
        </w:rPr>
        <w:t xml:space="preserve">Fuente: elaboración propia.</w:t>
      </w:r>
    </w:p>
    <w:p w:rsidR="00000000" w:rsidDel="00000000" w:rsidP="00000000" w:rsidRDefault="00000000" w:rsidRPr="00000000" w14:paraId="000001C8">
      <w:pPr>
        <w:spacing w:after="0" w:before="0" w:line="240" w:lineRule="auto"/>
        <w:jc w:val="left"/>
        <w:rPr>
          <w:rFonts w:ascii="Montserrat" w:cs="Montserrat" w:eastAsia="Montserrat" w:hAnsi="Montserrat"/>
          <w:sz w:val="16"/>
          <w:szCs w:val="16"/>
        </w:rPr>
      </w:pPr>
      <w:r w:rsidDel="00000000" w:rsidR="00000000" w:rsidRPr="00000000">
        <w:rPr>
          <w:rtl w:val="0"/>
        </w:rPr>
      </w:r>
    </w:p>
    <w:p w:rsidR="00000000" w:rsidDel="00000000" w:rsidP="00000000" w:rsidRDefault="00000000" w:rsidRPr="00000000" w14:paraId="000001C9">
      <w:pPr>
        <w:spacing w:after="200" w:before="200" w:line="240"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De acuerdo con el análisis de susceptibilidad, se propone una zonificación de política ambiental para orientar las actividades productivas y de conservación en el territorio. El objetivo de esta zonificación es minimizar la manifestación de riesgos presentes en el estado, alineándose con el marco de la Gestión Integral del Riesgo de Desastres y la Ley General del Equilibrio Ecológico y la Protección al Ambiente (LGEEPA).</w:t>
      </w:r>
    </w:p>
    <w:p w:rsidR="00000000" w:rsidDel="00000000" w:rsidP="00000000" w:rsidRDefault="00000000" w:rsidRPr="00000000" w14:paraId="000001CA">
      <w:pPr>
        <w:spacing w:after="200" w:before="200" w:line="240"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Esta propuesta categoriza las actividades en tres tipos:</w:t>
      </w:r>
    </w:p>
    <w:p w:rsidR="00000000" w:rsidDel="00000000" w:rsidP="00000000" w:rsidRDefault="00000000" w:rsidRPr="00000000" w14:paraId="000001CB">
      <w:pPr>
        <w:numPr>
          <w:ilvl w:val="0"/>
          <w:numId w:val="1"/>
        </w:numPr>
        <w:spacing w:after="200" w:before="200" w:line="240" w:lineRule="auto"/>
        <w:ind w:left="720" w:hanging="360"/>
        <w:jc w:val="both"/>
        <w:rPr>
          <w:rFonts w:ascii="Montserrat" w:cs="Montserrat" w:eastAsia="Montserrat" w:hAnsi="Montserrat"/>
        </w:rPr>
      </w:pPr>
      <w:r w:rsidDel="00000000" w:rsidR="00000000" w:rsidRPr="00000000">
        <w:rPr>
          <w:rFonts w:ascii="Montserrat" w:cs="Montserrat" w:eastAsia="Montserrat" w:hAnsi="Montserrat"/>
          <w:rtl w:val="0"/>
        </w:rPr>
        <w:t xml:space="preserve">Ideal: Actividades óptimas y de bajo impacto.</w:t>
      </w:r>
    </w:p>
    <w:p w:rsidR="00000000" w:rsidDel="00000000" w:rsidP="00000000" w:rsidRDefault="00000000" w:rsidRPr="00000000" w14:paraId="000001CC">
      <w:pPr>
        <w:numPr>
          <w:ilvl w:val="0"/>
          <w:numId w:val="1"/>
        </w:numPr>
        <w:spacing w:after="200" w:before="200" w:line="240" w:lineRule="auto"/>
        <w:ind w:left="720" w:hanging="360"/>
        <w:jc w:val="both"/>
        <w:rPr>
          <w:rFonts w:ascii="Montserrat" w:cs="Montserrat" w:eastAsia="Montserrat" w:hAnsi="Montserrat"/>
        </w:rPr>
      </w:pPr>
      <w:r w:rsidDel="00000000" w:rsidR="00000000" w:rsidRPr="00000000">
        <w:rPr>
          <w:rFonts w:ascii="Montserrat" w:cs="Montserrat" w:eastAsia="Montserrat" w:hAnsi="Montserrat"/>
          <w:rtl w:val="0"/>
        </w:rPr>
        <w:t xml:space="preserve">Condicionada: Actividades permitidas bajo estudios técnicos, medidas de mitigación y monitoreo específicos.</w:t>
      </w:r>
    </w:p>
    <w:p w:rsidR="00000000" w:rsidDel="00000000" w:rsidP="00000000" w:rsidRDefault="00000000" w:rsidRPr="00000000" w14:paraId="000001CD">
      <w:pPr>
        <w:numPr>
          <w:ilvl w:val="0"/>
          <w:numId w:val="1"/>
        </w:numPr>
        <w:spacing w:after="200" w:before="200" w:line="240" w:lineRule="auto"/>
        <w:ind w:left="720" w:hanging="360"/>
        <w:jc w:val="both"/>
        <w:rPr>
          <w:rFonts w:ascii="Montserrat" w:cs="Montserrat" w:eastAsia="Montserrat" w:hAnsi="Montserrat"/>
        </w:rPr>
      </w:pPr>
      <w:r w:rsidDel="00000000" w:rsidR="00000000" w:rsidRPr="00000000">
        <w:rPr>
          <w:rFonts w:ascii="Montserrat" w:cs="Montserrat" w:eastAsia="Montserrat" w:hAnsi="Montserrat"/>
          <w:rtl w:val="0"/>
        </w:rPr>
        <w:t xml:space="preserve">No recomendados: Actividades prohibidas debido al alto riesgo de desastres o degradación.</w:t>
      </w:r>
    </w:p>
    <w:p w:rsidR="00000000" w:rsidDel="00000000" w:rsidP="00000000" w:rsidRDefault="00000000" w:rsidRPr="00000000" w14:paraId="000001CE">
      <w:pPr>
        <w:spacing w:after="200" w:before="200" w:line="240"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Es fundamental realizar un análisis de multi-amenaza antes de aplicar estas directrices, ya que una zona con susceptibilidad baja para un peligro (deslizamientos) podría ser de susceptibilidad alta para otro (inundaciones). Las actividades "condicionadas" solo deben autorizarse tras descartar la superposición de riesgos.</w:t>
      </w:r>
    </w:p>
    <w:p w:rsidR="00000000" w:rsidDel="00000000" w:rsidP="00000000" w:rsidRDefault="00000000" w:rsidRPr="00000000" w14:paraId="000001CF">
      <w:pPr>
        <w:spacing w:after="200" w:before="200" w:line="240"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La implementación efectiva de esta zonificación requiere su incorporación en los instrumentos de planeación municipal (programas de ordenamiento territorial y desarrollo urbano) y la coordinación entre los sectores público, social y privado.</w:t>
      </w:r>
    </w:p>
    <w:p w:rsidR="00000000" w:rsidDel="00000000" w:rsidP="00000000" w:rsidRDefault="00000000" w:rsidRPr="00000000" w14:paraId="000001D0">
      <w:pPr>
        <w:spacing w:after="200" w:before="200" w:line="240" w:lineRule="auto"/>
        <w:jc w:val="center"/>
        <w:rPr>
          <w:rFonts w:ascii="Montserrat" w:cs="Montserrat" w:eastAsia="Montserrat" w:hAnsi="Montserrat"/>
        </w:rPr>
      </w:pPr>
      <w:r w:rsidDel="00000000" w:rsidR="00000000" w:rsidRPr="00000000">
        <w:rPr>
          <w:rFonts w:ascii="Montserrat" w:cs="Montserrat" w:eastAsia="Montserrat" w:hAnsi="Montserrat"/>
          <w:rtl w:val="0"/>
        </w:rPr>
        <w:t xml:space="preserve">A continuación, se presenta la tabla con la propuesta específica de zonificación:</w:t>
      </w:r>
    </w:p>
    <w:p w:rsidR="00000000" w:rsidDel="00000000" w:rsidP="00000000" w:rsidRDefault="00000000" w:rsidRPr="00000000" w14:paraId="000001D1">
      <w:pPr>
        <w:spacing w:after="200" w:before="200" w:line="240" w:lineRule="auto"/>
        <w:jc w:val="center"/>
        <w:rPr/>
      </w:pPr>
      <w:r w:rsidDel="00000000" w:rsidR="00000000" w:rsidRPr="00000000">
        <w:rPr>
          <w:rtl w:val="0"/>
        </w:rPr>
      </w:r>
    </w:p>
    <w:p w:rsidR="00000000" w:rsidDel="00000000" w:rsidP="00000000" w:rsidRDefault="00000000" w:rsidRPr="00000000" w14:paraId="000001D2">
      <w:pPr>
        <w:spacing w:after="200" w:before="200" w:line="240" w:lineRule="auto"/>
        <w:jc w:val="center"/>
        <w:rPr/>
      </w:pPr>
      <w:r w:rsidDel="00000000" w:rsidR="00000000" w:rsidRPr="00000000">
        <w:rPr>
          <w:rtl w:val="0"/>
        </w:rPr>
      </w:r>
    </w:p>
    <w:p w:rsidR="00000000" w:rsidDel="00000000" w:rsidP="00000000" w:rsidRDefault="00000000" w:rsidRPr="00000000" w14:paraId="000001D3">
      <w:pPr>
        <w:spacing w:after="200" w:before="200" w:line="240" w:lineRule="auto"/>
        <w:jc w:val="center"/>
        <w:rPr/>
      </w:pPr>
      <w:r w:rsidDel="00000000" w:rsidR="00000000" w:rsidRPr="00000000">
        <w:rPr>
          <w:rtl w:val="0"/>
        </w:rPr>
      </w:r>
    </w:p>
    <w:p w:rsidR="00000000" w:rsidDel="00000000" w:rsidP="00000000" w:rsidRDefault="00000000" w:rsidRPr="00000000" w14:paraId="000001D4">
      <w:pPr>
        <w:spacing w:after="0" w:before="0" w:line="240" w:lineRule="auto"/>
        <w:jc w:val="left"/>
        <w:rPr/>
      </w:pPr>
      <w:r w:rsidDel="00000000" w:rsidR="00000000" w:rsidRPr="00000000">
        <w:rPr>
          <w:rtl w:val="0"/>
        </w:rPr>
      </w:r>
    </w:p>
    <w:p w:rsidR="00000000" w:rsidDel="00000000" w:rsidP="00000000" w:rsidRDefault="00000000" w:rsidRPr="00000000" w14:paraId="000001D5">
      <w:pPr>
        <w:spacing w:after="0" w:before="0" w:line="240" w:lineRule="auto"/>
        <w:jc w:val="left"/>
        <w:rPr/>
      </w:pPr>
      <w:r w:rsidDel="00000000" w:rsidR="00000000" w:rsidRPr="00000000">
        <w:rPr>
          <w:rtl w:val="0"/>
        </w:rPr>
      </w:r>
    </w:p>
    <w:p w:rsidR="00000000" w:rsidDel="00000000" w:rsidP="00000000" w:rsidRDefault="00000000" w:rsidRPr="00000000" w14:paraId="000001D6">
      <w:pPr>
        <w:widowControl w:val="0"/>
        <w:spacing w:after="0" w:before="0" w:line="240" w:lineRule="auto"/>
        <w:jc w:val="center"/>
        <w:rPr>
          <w:sz w:val="16"/>
          <w:szCs w:val="16"/>
        </w:rPr>
      </w:pPr>
      <w:r w:rsidDel="00000000" w:rsidR="00000000" w:rsidRPr="00000000">
        <w:rPr>
          <w:sz w:val="16"/>
          <w:szCs w:val="16"/>
          <w:rtl w:val="0"/>
        </w:rPr>
        <w:t xml:space="preserve">Tabla 11.- Propuesta para la zonificación de políticas ambientales con respecto a los niveles de susceptibilidad asociados a peligros por inundación</w:t>
      </w:r>
    </w:p>
    <w:tbl>
      <w:tblPr>
        <w:tblStyle w:val="Table11"/>
        <w:tblW w:w="9512.160867532008"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708661417323"/>
        <w:gridCol w:w="1814.1732283464569"/>
        <w:gridCol w:w="4012.9482691068115"/>
        <w:gridCol w:w="2154.3307086614177"/>
        <w:tblGridChange w:id="0">
          <w:tblGrid>
            <w:gridCol w:w="1530.708661417323"/>
            <w:gridCol w:w="1814.1732283464569"/>
            <w:gridCol w:w="4012.9482691068115"/>
            <w:gridCol w:w="2154.3307086614177"/>
          </w:tblGrid>
        </w:tblGridChange>
      </w:tblGrid>
      <w:tr>
        <w:trPr>
          <w:cantSplit w:val="0"/>
          <w:trHeight w:val="420" w:hRule="atLeast"/>
          <w:tblHeader w:val="0"/>
        </w:trPr>
        <w:tc>
          <w:tcPr>
            <w:tcBorders>
              <w:top w:color="666666" w:space="0" w:sz="7" w:val="single"/>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D7">
            <w:pPr>
              <w:spacing w:after="0" w:before="0" w:line="240" w:lineRule="auto"/>
              <w:jc w:val="center"/>
              <w:rPr>
                <w:b w:val="1"/>
                <w:sz w:val="16"/>
                <w:szCs w:val="16"/>
              </w:rPr>
            </w:pPr>
            <w:r w:rsidDel="00000000" w:rsidR="00000000" w:rsidRPr="00000000">
              <w:rPr>
                <w:b w:val="1"/>
                <w:sz w:val="16"/>
                <w:szCs w:val="16"/>
                <w:rtl w:val="0"/>
              </w:rPr>
              <w:t xml:space="preserve">Grado </w:t>
            </w:r>
            <w:r w:rsidDel="00000000" w:rsidR="00000000" w:rsidRPr="00000000">
              <w:rPr>
                <w:b w:val="1"/>
                <w:sz w:val="16"/>
                <w:szCs w:val="16"/>
                <w:rtl w:val="0"/>
              </w:rPr>
              <w:t xml:space="preserve"> de susceptibilidad</w:t>
            </w:r>
          </w:p>
        </w:tc>
        <w:tc>
          <w:tcPr>
            <w:tcBorders>
              <w:top w:color="666666" w:space="0" w:sz="7" w:val="single"/>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D8">
            <w:pPr>
              <w:spacing w:after="0" w:before="0" w:line="240" w:lineRule="auto"/>
              <w:jc w:val="center"/>
              <w:rPr>
                <w:b w:val="1"/>
                <w:sz w:val="16"/>
                <w:szCs w:val="16"/>
              </w:rPr>
            </w:pPr>
            <w:r w:rsidDel="00000000" w:rsidR="00000000" w:rsidRPr="00000000">
              <w:rPr>
                <w:b w:val="1"/>
                <w:sz w:val="16"/>
                <w:szCs w:val="16"/>
                <w:rtl w:val="0"/>
              </w:rPr>
              <w:t xml:space="preserve">Ideal</w:t>
            </w:r>
          </w:p>
        </w:tc>
        <w:tc>
          <w:tcPr>
            <w:tcBorders>
              <w:top w:color="666666" w:space="0" w:sz="7" w:val="single"/>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D9">
            <w:pPr>
              <w:spacing w:after="0" w:before="0" w:line="240" w:lineRule="auto"/>
              <w:jc w:val="center"/>
              <w:rPr>
                <w:b w:val="1"/>
                <w:sz w:val="16"/>
                <w:szCs w:val="16"/>
              </w:rPr>
            </w:pPr>
            <w:r w:rsidDel="00000000" w:rsidR="00000000" w:rsidRPr="00000000">
              <w:rPr>
                <w:b w:val="1"/>
                <w:sz w:val="16"/>
                <w:szCs w:val="16"/>
                <w:rtl w:val="0"/>
              </w:rPr>
              <w:t xml:space="preserve">Condicionada</w:t>
            </w:r>
          </w:p>
        </w:tc>
        <w:tc>
          <w:tcPr>
            <w:tcBorders>
              <w:top w:color="666666" w:space="0" w:sz="7" w:val="single"/>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DA">
            <w:pPr>
              <w:spacing w:after="0" w:before="0" w:line="240" w:lineRule="auto"/>
              <w:jc w:val="center"/>
              <w:rPr>
                <w:b w:val="1"/>
                <w:sz w:val="16"/>
                <w:szCs w:val="16"/>
              </w:rPr>
            </w:pPr>
            <w:r w:rsidDel="00000000" w:rsidR="00000000" w:rsidRPr="00000000">
              <w:rPr>
                <w:b w:val="1"/>
                <w:sz w:val="16"/>
                <w:szCs w:val="16"/>
                <w:rtl w:val="0"/>
              </w:rPr>
              <w:t xml:space="preserve">No recomendados</w:t>
            </w:r>
          </w:p>
        </w:tc>
      </w:tr>
      <w:tr>
        <w:trPr>
          <w:cantSplit w:val="0"/>
          <w:trHeight w:val="1305" w:hRule="atLeast"/>
          <w:tblHeader w:val="0"/>
        </w:trPr>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DB">
            <w:pPr>
              <w:spacing w:after="0" w:before="0" w:line="240" w:lineRule="auto"/>
              <w:jc w:val="center"/>
              <w:rPr>
                <w:sz w:val="16"/>
                <w:szCs w:val="16"/>
              </w:rPr>
            </w:pPr>
            <w:r w:rsidDel="00000000" w:rsidR="00000000" w:rsidRPr="00000000">
              <w:rPr>
                <w:sz w:val="16"/>
                <w:szCs w:val="16"/>
                <w:rtl w:val="0"/>
              </w:rPr>
              <w:t xml:space="preserve">Muy bajo</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DC">
            <w:pPr>
              <w:spacing w:after="0" w:before="0" w:line="240" w:lineRule="auto"/>
              <w:jc w:val="center"/>
              <w:rPr>
                <w:sz w:val="16"/>
                <w:szCs w:val="16"/>
              </w:rPr>
            </w:pPr>
            <w:r w:rsidDel="00000000" w:rsidR="00000000" w:rsidRPr="00000000">
              <w:rPr>
                <w:sz w:val="16"/>
                <w:szCs w:val="16"/>
                <w:rtl w:val="0"/>
              </w:rPr>
              <w:t xml:space="preserve"> - Aprovechamiento agropecuario.</w:t>
              <w:br w:type="textWrapping"/>
              <w:t xml:space="preserve"> - Preservación.</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DD">
            <w:pPr>
              <w:spacing w:after="0" w:before="0" w:line="240" w:lineRule="auto"/>
              <w:jc w:val="center"/>
              <w:rPr>
                <w:sz w:val="16"/>
                <w:szCs w:val="16"/>
              </w:rPr>
            </w:pPr>
            <w:r w:rsidDel="00000000" w:rsidR="00000000" w:rsidRPr="00000000">
              <w:rPr>
                <w:sz w:val="16"/>
                <w:szCs w:val="16"/>
                <w:rtl w:val="0"/>
              </w:rPr>
              <w:t xml:space="preserve"> -  Aprovechamiento urbano (si no coincide con pendientes escarpadas u otros riesgos).</w:t>
            </w:r>
          </w:p>
          <w:p w:rsidR="00000000" w:rsidDel="00000000" w:rsidP="00000000" w:rsidRDefault="00000000" w:rsidRPr="00000000" w14:paraId="000001DE">
            <w:pPr>
              <w:spacing w:after="0" w:before="0" w:line="240" w:lineRule="auto"/>
              <w:jc w:val="center"/>
              <w:rPr>
                <w:sz w:val="16"/>
                <w:szCs w:val="16"/>
              </w:rPr>
            </w:pPr>
            <w:r w:rsidDel="00000000" w:rsidR="00000000" w:rsidRPr="00000000">
              <w:rPr>
                <w:sz w:val="16"/>
                <w:szCs w:val="16"/>
                <w:rtl w:val="0"/>
              </w:rPr>
              <w:t xml:space="preserve">- Protección (si coincide con escurrimientos, cuerpos de agua o sitios de conservación decretados).</w:t>
            </w:r>
          </w:p>
          <w:p w:rsidR="00000000" w:rsidDel="00000000" w:rsidP="00000000" w:rsidRDefault="00000000" w:rsidRPr="00000000" w14:paraId="000001DF">
            <w:pPr>
              <w:spacing w:after="0" w:before="0" w:line="240" w:lineRule="auto"/>
              <w:jc w:val="center"/>
              <w:rPr>
                <w:sz w:val="16"/>
                <w:szCs w:val="16"/>
              </w:rPr>
            </w:pPr>
            <w:r w:rsidDel="00000000" w:rsidR="00000000" w:rsidRPr="00000000">
              <w:rPr>
                <w:sz w:val="16"/>
                <w:szCs w:val="16"/>
                <w:rtl w:val="0"/>
              </w:rPr>
              <w:t xml:space="preserve"> -Restauración (si hay zonas degradadas). </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E0">
            <w:pPr>
              <w:spacing w:after="0" w:before="0" w:line="240" w:lineRule="auto"/>
              <w:jc w:val="center"/>
              <w:rPr>
                <w:sz w:val="16"/>
                <w:szCs w:val="16"/>
              </w:rPr>
            </w:pPr>
            <w:r w:rsidDel="00000000" w:rsidR="00000000" w:rsidRPr="00000000">
              <w:rPr>
                <w:sz w:val="16"/>
                <w:szCs w:val="16"/>
                <w:rtl w:val="0"/>
              </w:rPr>
              <w:t xml:space="preserve"> -</w:t>
            </w:r>
            <w:r w:rsidDel="00000000" w:rsidR="00000000" w:rsidRPr="00000000">
              <w:rPr>
                <w:rtl w:val="0"/>
              </w:rPr>
            </w:r>
          </w:p>
        </w:tc>
      </w:tr>
      <w:tr>
        <w:trPr>
          <w:cantSplit w:val="0"/>
          <w:trHeight w:val="1020" w:hRule="atLeast"/>
          <w:tblHeader w:val="0"/>
        </w:trPr>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1">
            <w:pPr>
              <w:spacing w:after="0" w:before="0" w:line="240" w:lineRule="auto"/>
              <w:jc w:val="center"/>
              <w:rPr>
                <w:sz w:val="16"/>
                <w:szCs w:val="16"/>
              </w:rPr>
            </w:pPr>
            <w:r w:rsidDel="00000000" w:rsidR="00000000" w:rsidRPr="00000000">
              <w:rPr>
                <w:sz w:val="16"/>
                <w:szCs w:val="16"/>
                <w:rtl w:val="0"/>
              </w:rPr>
              <w:t xml:space="preserve">Bajo</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2">
            <w:pPr>
              <w:spacing w:after="0" w:before="0" w:line="240" w:lineRule="auto"/>
              <w:jc w:val="center"/>
              <w:rPr>
                <w:sz w:val="16"/>
                <w:szCs w:val="16"/>
              </w:rPr>
            </w:pPr>
            <w:r w:rsidDel="00000000" w:rsidR="00000000" w:rsidRPr="00000000">
              <w:rPr>
                <w:sz w:val="16"/>
                <w:szCs w:val="16"/>
                <w:rtl w:val="0"/>
              </w:rPr>
              <w:t xml:space="preserve"> - Aprovechamiento agropecuario.</w:t>
              <w:br w:type="textWrapping"/>
              <w:t xml:space="preserve"> - Preservación.</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3">
            <w:pPr>
              <w:spacing w:after="0" w:before="0" w:line="240" w:lineRule="auto"/>
              <w:jc w:val="center"/>
              <w:rPr>
                <w:sz w:val="16"/>
                <w:szCs w:val="16"/>
              </w:rPr>
            </w:pPr>
            <w:r w:rsidDel="00000000" w:rsidR="00000000" w:rsidRPr="00000000">
              <w:rPr>
                <w:sz w:val="16"/>
                <w:szCs w:val="16"/>
                <w:rtl w:val="0"/>
              </w:rPr>
              <w:t xml:space="preserve"> - Aprovechamiento urbano (si no coincide con pendientes escarpadas u otros riesgos).</w:t>
            </w:r>
          </w:p>
          <w:p w:rsidR="00000000" w:rsidDel="00000000" w:rsidP="00000000" w:rsidRDefault="00000000" w:rsidRPr="00000000" w14:paraId="000001E4">
            <w:pPr>
              <w:spacing w:after="0" w:before="0" w:line="240" w:lineRule="auto"/>
              <w:jc w:val="center"/>
              <w:rPr>
                <w:sz w:val="16"/>
                <w:szCs w:val="16"/>
              </w:rPr>
            </w:pPr>
            <w:r w:rsidDel="00000000" w:rsidR="00000000" w:rsidRPr="00000000">
              <w:rPr>
                <w:sz w:val="16"/>
                <w:szCs w:val="16"/>
                <w:rtl w:val="0"/>
              </w:rPr>
              <w:t xml:space="preserve">- Protección (si coincide con escurrimientos, cuerpos de agua o sitios de conservación decretados).</w:t>
            </w:r>
          </w:p>
          <w:p w:rsidR="00000000" w:rsidDel="00000000" w:rsidP="00000000" w:rsidRDefault="00000000" w:rsidRPr="00000000" w14:paraId="000001E5">
            <w:pPr>
              <w:spacing w:after="0" w:before="0" w:line="240" w:lineRule="auto"/>
              <w:jc w:val="center"/>
              <w:rPr>
                <w:sz w:val="16"/>
                <w:szCs w:val="16"/>
              </w:rPr>
            </w:pPr>
            <w:r w:rsidDel="00000000" w:rsidR="00000000" w:rsidRPr="00000000">
              <w:rPr>
                <w:sz w:val="16"/>
                <w:szCs w:val="16"/>
                <w:rtl w:val="0"/>
              </w:rPr>
              <w:t xml:space="preserve"> - Restauración (si hay zonas degradadas).</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6">
            <w:pPr>
              <w:spacing w:after="0" w:before="0" w:line="240" w:lineRule="auto"/>
              <w:jc w:val="center"/>
              <w:rPr>
                <w:sz w:val="16"/>
                <w:szCs w:val="16"/>
              </w:rPr>
            </w:pPr>
            <w:r w:rsidDel="00000000" w:rsidR="00000000" w:rsidRPr="00000000">
              <w:rPr>
                <w:sz w:val="16"/>
                <w:szCs w:val="16"/>
                <w:rtl w:val="0"/>
              </w:rPr>
              <w:t xml:space="preserve"> -</w:t>
            </w:r>
            <w:r w:rsidDel="00000000" w:rsidR="00000000" w:rsidRPr="00000000">
              <w:rPr>
                <w:rtl w:val="0"/>
              </w:rPr>
            </w:r>
          </w:p>
        </w:tc>
      </w:tr>
      <w:tr>
        <w:trPr>
          <w:cantSplit w:val="0"/>
          <w:trHeight w:val="1620" w:hRule="atLeast"/>
          <w:tblHeader w:val="0"/>
        </w:trPr>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E7">
            <w:pPr>
              <w:spacing w:after="0" w:before="0" w:line="240" w:lineRule="auto"/>
              <w:jc w:val="center"/>
              <w:rPr>
                <w:sz w:val="16"/>
                <w:szCs w:val="16"/>
              </w:rPr>
            </w:pPr>
            <w:r w:rsidDel="00000000" w:rsidR="00000000" w:rsidRPr="00000000">
              <w:rPr>
                <w:sz w:val="16"/>
                <w:szCs w:val="16"/>
                <w:rtl w:val="0"/>
              </w:rPr>
              <w:t xml:space="preserve">Medio</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E8">
            <w:pPr>
              <w:spacing w:after="0" w:before="0" w:line="240" w:lineRule="auto"/>
              <w:jc w:val="center"/>
              <w:rPr>
                <w:sz w:val="16"/>
                <w:szCs w:val="16"/>
              </w:rPr>
            </w:pPr>
            <w:r w:rsidDel="00000000" w:rsidR="00000000" w:rsidRPr="00000000">
              <w:rPr>
                <w:sz w:val="16"/>
                <w:szCs w:val="16"/>
                <w:rtl w:val="0"/>
              </w:rPr>
              <w:t xml:space="preserve"> - Preservación</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E9">
            <w:pPr>
              <w:spacing w:after="0" w:before="0" w:line="240" w:lineRule="auto"/>
              <w:jc w:val="center"/>
              <w:rPr>
                <w:sz w:val="16"/>
                <w:szCs w:val="16"/>
              </w:rPr>
            </w:pPr>
            <w:r w:rsidDel="00000000" w:rsidR="00000000" w:rsidRPr="00000000">
              <w:rPr>
                <w:sz w:val="16"/>
                <w:szCs w:val="16"/>
                <w:rtl w:val="0"/>
              </w:rPr>
              <w:t xml:space="preserve">- Aprovechamiento urbano (si no coincide con pendientes escarpadas, otros riesgos y se construyen medidas de mitigación previas).</w:t>
            </w:r>
          </w:p>
          <w:p w:rsidR="00000000" w:rsidDel="00000000" w:rsidP="00000000" w:rsidRDefault="00000000" w:rsidRPr="00000000" w14:paraId="000001EA">
            <w:pPr>
              <w:spacing w:after="0" w:before="0" w:line="240" w:lineRule="auto"/>
              <w:jc w:val="center"/>
              <w:rPr>
                <w:sz w:val="16"/>
                <w:szCs w:val="16"/>
              </w:rPr>
            </w:pPr>
            <w:r w:rsidDel="00000000" w:rsidR="00000000" w:rsidRPr="00000000">
              <w:rPr>
                <w:sz w:val="16"/>
                <w:szCs w:val="16"/>
                <w:rtl w:val="0"/>
              </w:rPr>
              <w:t xml:space="preserve"> - Aprovechamiento agropecuario (para cultivos resistentes a la inundación).</w:t>
            </w:r>
          </w:p>
          <w:p w:rsidR="00000000" w:rsidDel="00000000" w:rsidP="00000000" w:rsidRDefault="00000000" w:rsidRPr="00000000" w14:paraId="000001EB">
            <w:pPr>
              <w:spacing w:after="0" w:before="0" w:line="240" w:lineRule="auto"/>
              <w:jc w:val="center"/>
              <w:rPr>
                <w:sz w:val="16"/>
                <w:szCs w:val="16"/>
              </w:rPr>
            </w:pPr>
            <w:r w:rsidDel="00000000" w:rsidR="00000000" w:rsidRPr="00000000">
              <w:rPr>
                <w:sz w:val="16"/>
                <w:szCs w:val="16"/>
                <w:rtl w:val="0"/>
              </w:rPr>
              <w:t xml:space="preserve"> - Protección (si coincide con escurrimientos, cuerpos de agua o sitios de conservación decretados).</w:t>
            </w:r>
          </w:p>
          <w:p w:rsidR="00000000" w:rsidDel="00000000" w:rsidP="00000000" w:rsidRDefault="00000000" w:rsidRPr="00000000" w14:paraId="000001EC">
            <w:pPr>
              <w:spacing w:after="0" w:before="0" w:line="240" w:lineRule="auto"/>
              <w:jc w:val="center"/>
              <w:rPr>
                <w:sz w:val="16"/>
                <w:szCs w:val="16"/>
              </w:rPr>
            </w:pPr>
            <w:r w:rsidDel="00000000" w:rsidR="00000000" w:rsidRPr="00000000">
              <w:rPr>
                <w:sz w:val="16"/>
                <w:szCs w:val="16"/>
                <w:rtl w:val="0"/>
              </w:rPr>
              <w:t xml:space="preserve"> - Restauración (si hay zonas degradadas).</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ED">
            <w:pPr>
              <w:spacing w:after="0" w:before="0" w:line="240" w:lineRule="auto"/>
              <w:jc w:val="center"/>
              <w:rPr>
                <w:sz w:val="16"/>
                <w:szCs w:val="16"/>
              </w:rPr>
            </w:pPr>
            <w:r w:rsidDel="00000000" w:rsidR="00000000" w:rsidRPr="00000000">
              <w:rPr>
                <w:sz w:val="16"/>
                <w:szCs w:val="16"/>
                <w:rtl w:val="0"/>
              </w:rPr>
              <w:t xml:space="preserve"> - Aprovechamiento agropecuario (pecuario intensivo)</w:t>
            </w:r>
            <w:r w:rsidDel="00000000" w:rsidR="00000000" w:rsidRPr="00000000">
              <w:rPr>
                <w:rtl w:val="0"/>
              </w:rPr>
            </w:r>
          </w:p>
        </w:tc>
      </w:tr>
      <w:tr>
        <w:trPr>
          <w:cantSplit w:val="0"/>
          <w:trHeight w:val="930" w:hRule="atLeast"/>
          <w:tblHeader w:val="0"/>
        </w:trPr>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E">
            <w:pPr>
              <w:spacing w:after="0" w:before="0" w:line="240" w:lineRule="auto"/>
              <w:jc w:val="center"/>
              <w:rPr>
                <w:sz w:val="16"/>
                <w:szCs w:val="16"/>
              </w:rPr>
            </w:pPr>
            <w:r w:rsidDel="00000000" w:rsidR="00000000" w:rsidRPr="00000000">
              <w:rPr>
                <w:sz w:val="16"/>
                <w:szCs w:val="16"/>
                <w:rtl w:val="0"/>
              </w:rPr>
              <w:t xml:space="preserve">Alto</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F">
            <w:pPr>
              <w:spacing w:after="0" w:before="0" w:line="240" w:lineRule="auto"/>
              <w:jc w:val="center"/>
              <w:rPr>
                <w:sz w:val="16"/>
                <w:szCs w:val="16"/>
              </w:rPr>
            </w:pPr>
            <w:r w:rsidDel="00000000" w:rsidR="00000000" w:rsidRPr="00000000">
              <w:rPr>
                <w:sz w:val="16"/>
                <w:szCs w:val="16"/>
                <w:rtl w:val="0"/>
              </w:rPr>
              <w:t xml:space="preserve"> - Preservación</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F0">
            <w:pPr>
              <w:spacing w:after="0" w:before="0" w:line="240" w:lineRule="auto"/>
              <w:jc w:val="center"/>
              <w:rPr>
                <w:sz w:val="16"/>
                <w:szCs w:val="16"/>
              </w:rPr>
            </w:pPr>
            <w:r w:rsidDel="00000000" w:rsidR="00000000" w:rsidRPr="00000000">
              <w:rPr>
                <w:sz w:val="16"/>
                <w:szCs w:val="16"/>
                <w:rtl w:val="0"/>
              </w:rPr>
              <w:t xml:space="preserve">  - Protección (si coincide con escurrimientos, cuerpos de agua o sitios de conservación decretados).</w:t>
            </w:r>
          </w:p>
          <w:p w:rsidR="00000000" w:rsidDel="00000000" w:rsidP="00000000" w:rsidRDefault="00000000" w:rsidRPr="00000000" w14:paraId="000001F1">
            <w:pPr>
              <w:spacing w:after="0" w:before="0" w:line="240" w:lineRule="auto"/>
              <w:jc w:val="center"/>
              <w:rPr>
                <w:sz w:val="16"/>
                <w:szCs w:val="16"/>
              </w:rPr>
            </w:pPr>
            <w:r w:rsidDel="00000000" w:rsidR="00000000" w:rsidRPr="00000000">
              <w:rPr>
                <w:sz w:val="16"/>
                <w:szCs w:val="16"/>
                <w:rtl w:val="0"/>
              </w:rPr>
              <w:t xml:space="preserve"> - Restauración (sí hay cultivos, asentamientos humanos o zonas degradadas).</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F2">
            <w:pPr>
              <w:spacing w:after="0" w:before="0" w:line="240" w:lineRule="auto"/>
              <w:jc w:val="center"/>
              <w:rPr>
                <w:sz w:val="16"/>
                <w:szCs w:val="16"/>
              </w:rPr>
            </w:pPr>
            <w:r w:rsidDel="00000000" w:rsidR="00000000" w:rsidRPr="00000000">
              <w:rPr>
                <w:sz w:val="16"/>
                <w:szCs w:val="16"/>
                <w:rtl w:val="0"/>
              </w:rPr>
              <w:t xml:space="preserve"> - Aprovechamiento urbano.</w:t>
              <w:br w:type="textWrapping"/>
              <w:t xml:space="preserve">  - Aprovechamiento agropecuario.</w:t>
            </w:r>
            <w:r w:rsidDel="00000000" w:rsidR="00000000" w:rsidRPr="00000000">
              <w:rPr>
                <w:rtl w:val="0"/>
              </w:rPr>
            </w:r>
          </w:p>
        </w:tc>
      </w:tr>
      <w:tr>
        <w:trPr>
          <w:cantSplit w:val="0"/>
          <w:trHeight w:val="630" w:hRule="atLeast"/>
          <w:tblHeader w:val="0"/>
        </w:trPr>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F3">
            <w:pPr>
              <w:spacing w:after="0" w:before="0" w:line="240" w:lineRule="auto"/>
              <w:jc w:val="center"/>
              <w:rPr>
                <w:sz w:val="16"/>
                <w:szCs w:val="16"/>
              </w:rPr>
            </w:pPr>
            <w:r w:rsidDel="00000000" w:rsidR="00000000" w:rsidRPr="00000000">
              <w:rPr>
                <w:sz w:val="16"/>
                <w:szCs w:val="16"/>
                <w:rtl w:val="0"/>
              </w:rPr>
              <w:t xml:space="preserve">Muy alto</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F4">
            <w:pPr>
              <w:spacing w:after="0" w:before="0" w:line="240" w:lineRule="auto"/>
              <w:jc w:val="center"/>
              <w:rPr>
                <w:sz w:val="16"/>
                <w:szCs w:val="16"/>
              </w:rPr>
            </w:pPr>
            <w:r w:rsidDel="00000000" w:rsidR="00000000" w:rsidRPr="00000000">
              <w:rPr>
                <w:sz w:val="16"/>
                <w:szCs w:val="16"/>
                <w:rtl w:val="0"/>
              </w:rPr>
              <w:t xml:space="preserve"> - Preservación</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F5">
            <w:pPr>
              <w:spacing w:after="0" w:before="0" w:line="240" w:lineRule="auto"/>
              <w:jc w:val="center"/>
              <w:rPr>
                <w:sz w:val="16"/>
                <w:szCs w:val="16"/>
              </w:rPr>
            </w:pPr>
            <w:r w:rsidDel="00000000" w:rsidR="00000000" w:rsidRPr="00000000">
              <w:rPr>
                <w:sz w:val="16"/>
                <w:szCs w:val="16"/>
                <w:rtl w:val="0"/>
              </w:rPr>
              <w:t xml:space="preserve">Protección (si coincide con escurrimientos, cuerpos de agua o sitios de conservación decretados), Restauración (sí hay cultivos, asentamientos humanos o zonas degradadas)</w:t>
            </w:r>
            <w:r w:rsidDel="00000000" w:rsidR="00000000" w:rsidRPr="00000000">
              <w:rPr>
                <w:rtl w:val="0"/>
              </w:rPr>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F6">
            <w:pPr>
              <w:spacing w:after="0" w:before="0" w:line="240" w:lineRule="auto"/>
              <w:jc w:val="center"/>
              <w:rPr>
                <w:sz w:val="16"/>
                <w:szCs w:val="16"/>
              </w:rPr>
            </w:pPr>
            <w:r w:rsidDel="00000000" w:rsidR="00000000" w:rsidRPr="00000000">
              <w:rPr>
                <w:sz w:val="16"/>
                <w:szCs w:val="16"/>
                <w:rtl w:val="0"/>
              </w:rPr>
              <w:t xml:space="preserve"> - Aprovechamiento urbano.</w:t>
              <w:br w:type="textWrapping"/>
              <w:t xml:space="preserve">  - Aprovechamiento agropecuario.</w:t>
            </w:r>
            <w:r w:rsidDel="00000000" w:rsidR="00000000" w:rsidRPr="00000000">
              <w:rPr>
                <w:rtl w:val="0"/>
              </w:rPr>
            </w:r>
          </w:p>
        </w:tc>
      </w:tr>
    </w:tbl>
    <w:p w:rsidR="00000000" w:rsidDel="00000000" w:rsidP="00000000" w:rsidRDefault="00000000" w:rsidRPr="00000000" w14:paraId="000001F7">
      <w:pPr>
        <w:widowControl w:val="0"/>
        <w:spacing w:after="0" w:before="0" w:line="240" w:lineRule="auto"/>
        <w:jc w:val="center"/>
        <w:rPr>
          <w:sz w:val="16"/>
          <w:szCs w:val="16"/>
        </w:rPr>
      </w:pPr>
      <w:r w:rsidDel="00000000" w:rsidR="00000000" w:rsidRPr="00000000">
        <w:rPr>
          <w:sz w:val="16"/>
          <w:szCs w:val="16"/>
          <w:rtl w:val="0"/>
        </w:rPr>
        <w:t xml:space="preserve">Fuente: elaboración propia.</w:t>
      </w:r>
    </w:p>
    <w:p w:rsidR="00000000" w:rsidDel="00000000" w:rsidP="00000000" w:rsidRDefault="00000000" w:rsidRPr="00000000" w14:paraId="000001F8">
      <w:pPr>
        <w:spacing w:after="0" w:before="0" w:line="240" w:lineRule="auto"/>
        <w:jc w:val="center"/>
        <w:rPr>
          <w:rFonts w:ascii="Montserrat" w:cs="Montserrat" w:eastAsia="Montserrat" w:hAnsi="Montserrat"/>
          <w:sz w:val="16"/>
          <w:szCs w:val="16"/>
        </w:rPr>
      </w:pPr>
      <w:r w:rsidDel="00000000" w:rsidR="00000000" w:rsidRPr="00000000">
        <w:rPr>
          <w:rtl w:val="0"/>
        </w:rPr>
      </w:r>
    </w:p>
    <w:p w:rsidR="00000000" w:rsidDel="00000000" w:rsidP="00000000" w:rsidRDefault="00000000" w:rsidRPr="00000000" w14:paraId="000001F9">
      <w:pPr>
        <w:spacing w:after="0" w:before="0" w:line="240" w:lineRule="auto"/>
        <w:jc w:val="center"/>
        <w:rPr>
          <w:rFonts w:ascii="Montserrat" w:cs="Montserrat" w:eastAsia="Montserrat" w:hAnsi="Montserrat"/>
          <w:sz w:val="16"/>
          <w:szCs w:val="16"/>
        </w:rPr>
      </w:pPr>
      <w:r w:rsidDel="00000000" w:rsidR="00000000" w:rsidRPr="00000000">
        <w:rPr>
          <w:rtl w:val="0"/>
        </w:rPr>
      </w:r>
    </w:p>
    <w:p w:rsidR="00000000" w:rsidDel="00000000" w:rsidP="00000000" w:rsidRDefault="00000000" w:rsidRPr="00000000" w14:paraId="000001FA">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1FB">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1FC">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1FD">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1FE">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1FF">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0">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1">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2">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3">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4">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5">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6">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7">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8">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9">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A">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B">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C">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D">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E">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0F">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10">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11">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12">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13">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14">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15">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16">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17">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18">
      <w:pPr>
        <w:spacing w:after="0" w:before="0" w:line="240" w:lineRule="auto"/>
        <w:ind w:firstLine="720"/>
        <w:jc w:val="left"/>
        <w:rPr>
          <w:b w:val="1"/>
          <w:sz w:val="24"/>
          <w:szCs w:val="24"/>
        </w:rPr>
      </w:pPr>
      <w:r w:rsidDel="00000000" w:rsidR="00000000" w:rsidRPr="00000000">
        <w:rPr>
          <w:b w:val="1"/>
          <w:sz w:val="24"/>
          <w:szCs w:val="24"/>
          <w:rtl w:val="0"/>
        </w:rPr>
        <w:t xml:space="preserve">Bibliografía</w:t>
      </w:r>
    </w:p>
    <w:p w:rsidR="00000000" w:rsidDel="00000000" w:rsidP="00000000" w:rsidRDefault="00000000" w:rsidRPr="00000000" w14:paraId="00000219">
      <w:pPr>
        <w:spacing w:after="0" w:before="0" w:line="240" w:lineRule="auto"/>
        <w:jc w:val="left"/>
        <w:rPr>
          <w:sz w:val="16"/>
          <w:szCs w:val="16"/>
        </w:rPr>
      </w:pPr>
      <w:r w:rsidDel="00000000" w:rsidR="00000000" w:rsidRPr="00000000">
        <w:rPr>
          <w:rtl w:val="0"/>
        </w:rPr>
      </w:r>
    </w:p>
    <w:p w:rsidR="00000000" w:rsidDel="00000000" w:rsidP="00000000" w:rsidRDefault="00000000" w:rsidRPr="00000000" w14:paraId="0000021A">
      <w:pPr>
        <w:spacing w:after="0" w:before="0" w:line="276" w:lineRule="auto"/>
        <w:jc w:val="center"/>
        <w:rPr>
          <w:sz w:val="16"/>
          <w:szCs w:val="16"/>
        </w:rPr>
      </w:pPr>
      <w:r w:rsidDel="00000000" w:rsidR="00000000" w:rsidRPr="00000000">
        <w:rPr>
          <w:rtl w:val="0"/>
        </w:rPr>
      </w:r>
    </w:p>
    <w:p w:rsidR="00000000" w:rsidDel="00000000" w:rsidP="00000000" w:rsidRDefault="00000000" w:rsidRPr="00000000" w14:paraId="0000021B">
      <w:pPr>
        <w:spacing w:after="0" w:before="0" w:line="276" w:lineRule="auto"/>
        <w:rPr/>
      </w:pPr>
      <w:r w:rsidDel="00000000" w:rsidR="00000000" w:rsidRPr="00000000">
        <w:rPr>
          <w:rtl w:val="0"/>
        </w:rPr>
        <w:t xml:space="preserve">Arabameri, A., Rezaei, K., Cerda, A., Conoscenti, C., &amp; Kalantari, Z. (2019). A comparison of statisticalmethods andmulti-criteria decision making to map flood hazard susceptibility in Northern Iran. Science of the Total Environment, 660, 443-458. https://doi.org/10.1016/j.scitotenv.2019.01.021</w:t>
      </w:r>
    </w:p>
    <w:p w:rsidR="00000000" w:rsidDel="00000000" w:rsidP="00000000" w:rsidRDefault="00000000" w:rsidRPr="00000000" w14:paraId="0000021C">
      <w:pPr>
        <w:spacing w:after="0" w:before="0" w:line="276" w:lineRule="auto"/>
        <w:rPr/>
      </w:pPr>
      <w:r w:rsidDel="00000000" w:rsidR="00000000" w:rsidRPr="00000000">
        <w:rPr>
          <w:rtl w:val="0"/>
        </w:rPr>
      </w:r>
    </w:p>
    <w:p w:rsidR="00000000" w:rsidDel="00000000" w:rsidP="00000000" w:rsidRDefault="00000000" w:rsidRPr="00000000" w14:paraId="0000021D">
      <w:pPr>
        <w:spacing w:after="0" w:before="0" w:line="276" w:lineRule="auto"/>
        <w:rPr/>
      </w:pPr>
      <w:r w:rsidDel="00000000" w:rsidR="00000000" w:rsidRPr="00000000">
        <w:rPr>
          <w:rtl w:val="0"/>
        </w:rPr>
        <w:t xml:space="preserve">Bazant S., J. (2013). Manual de diseño urbano (7a. edición). Editorial Trillas.</w:t>
      </w:r>
    </w:p>
    <w:p w:rsidR="00000000" w:rsidDel="00000000" w:rsidP="00000000" w:rsidRDefault="00000000" w:rsidRPr="00000000" w14:paraId="0000021E">
      <w:pPr>
        <w:spacing w:line="276" w:lineRule="auto"/>
        <w:rPr>
          <w:sz w:val="22"/>
          <w:szCs w:val="22"/>
        </w:rPr>
      </w:pPr>
      <w:r w:rsidDel="00000000" w:rsidR="00000000" w:rsidRPr="00000000">
        <w:rPr>
          <w:rtl w:val="0"/>
        </w:rPr>
        <w:t xml:space="preserve">Cadena SER. (2019). </w:t>
      </w:r>
      <w:r w:rsidDel="00000000" w:rsidR="00000000" w:rsidRPr="00000000">
        <w:rPr>
          <w:i w:val="1"/>
          <w:rtl w:val="0"/>
        </w:rPr>
        <w:t xml:space="preserve">Un estudio de 2019 alertaba del elevado riesgo de arrastre de coches en la rambla del Poyo</w:t>
      </w:r>
      <w:r w:rsidDel="00000000" w:rsidR="00000000" w:rsidRPr="00000000">
        <w:rPr>
          <w:rtl w:val="0"/>
        </w:rPr>
        <w:t xml:space="preserve">. Radio Valencia.</w:t>
      </w:r>
      <w:hyperlink r:id="rId17">
        <w:r w:rsidDel="00000000" w:rsidR="00000000" w:rsidRPr="00000000">
          <w:rPr>
            <w:rtl w:val="0"/>
          </w:rPr>
          <w:t xml:space="preserve"> https://cadenaser.com/comunitat-valenciana/2024/11/28/un-estudio-de-2019-alertaba-del-elevado-riesgo-de-arrastre-de-coches-en-la-rambla-del-poyo-radio-valen</w:t>
        </w:r>
      </w:hyperlink>
      <w:hyperlink r:id="rId18">
        <w:r w:rsidDel="00000000" w:rsidR="00000000" w:rsidRPr="00000000">
          <w:rPr>
            <w:rtl w:val="0"/>
          </w:rPr>
          <w:t xml:space="preserve">cia/</w:t>
        </w:r>
      </w:hyperlink>
      <w:r w:rsidDel="00000000" w:rsidR="00000000" w:rsidRPr="00000000">
        <w:rPr>
          <w:rtl w:val="0"/>
        </w:rPr>
      </w:r>
    </w:p>
    <w:p w:rsidR="00000000" w:rsidDel="00000000" w:rsidP="00000000" w:rsidRDefault="00000000" w:rsidRPr="00000000" w14:paraId="0000021F">
      <w:pPr>
        <w:spacing w:line="276" w:lineRule="auto"/>
        <w:rPr/>
      </w:pPr>
      <w:r w:rsidDel="00000000" w:rsidR="00000000" w:rsidRPr="00000000">
        <w:rPr>
          <w:rtl w:val="0"/>
        </w:rPr>
        <w:t xml:space="preserve">CENAPRED (2006). </w:t>
      </w:r>
      <w:r w:rsidDel="00000000" w:rsidR="00000000" w:rsidRPr="00000000">
        <w:rPr>
          <w:i w:val="1"/>
          <w:rtl w:val="0"/>
        </w:rPr>
        <w:t xml:space="preserve">Guía básica para la elaboración de Atlas Estatales y Municipales de Peligros y Riesgos.</w:t>
      </w:r>
      <w:r w:rsidDel="00000000" w:rsidR="00000000" w:rsidRPr="00000000">
        <w:rPr>
          <w:rtl w:val="0"/>
        </w:rPr>
        <w:t xml:space="preserve"> Secretaría de Gobernación / CENAPRED, México.</w:t>
      </w:r>
    </w:p>
    <w:p w:rsidR="00000000" w:rsidDel="00000000" w:rsidP="00000000" w:rsidRDefault="00000000" w:rsidRPr="00000000" w14:paraId="00000220">
      <w:pPr>
        <w:spacing w:after="0" w:before="0" w:line="276" w:lineRule="auto"/>
        <w:rPr/>
      </w:pPr>
      <w:r w:rsidDel="00000000" w:rsidR="00000000" w:rsidRPr="00000000">
        <w:rPr>
          <w:rtl w:val="0"/>
        </w:rPr>
        <w:t xml:space="preserve">CENAPRED. (2020). Desastres en México. Impacto social y económico. Centro Nacional de Prevención de Desastres.</w:t>
      </w:r>
    </w:p>
    <w:p w:rsidR="00000000" w:rsidDel="00000000" w:rsidP="00000000" w:rsidRDefault="00000000" w:rsidRPr="00000000" w14:paraId="00000221">
      <w:pPr>
        <w:spacing w:after="0" w:before="0" w:line="276" w:lineRule="auto"/>
        <w:rPr/>
      </w:pPr>
      <w:r w:rsidDel="00000000" w:rsidR="00000000" w:rsidRPr="00000000">
        <w:rPr>
          <w:rtl w:val="0"/>
        </w:rPr>
      </w:r>
    </w:p>
    <w:p w:rsidR="00000000" w:rsidDel="00000000" w:rsidP="00000000" w:rsidRDefault="00000000" w:rsidRPr="00000000" w14:paraId="00000222">
      <w:pPr>
        <w:spacing w:after="0" w:before="0" w:line="276" w:lineRule="auto"/>
        <w:rPr/>
      </w:pPr>
      <w:r w:rsidDel="00000000" w:rsidR="00000000" w:rsidRPr="00000000">
        <w:rPr>
          <w:rtl w:val="0"/>
        </w:rPr>
        <w:t xml:space="preserve">Chen, W., Cutter, S. L., Emrich, C. T., &amp; Shi, P. (2013). Measuring social vulnerability to natural hazards in the Yangtze River Delta Region, China. Int. J. Disaster Risk Sci., 4(4), 169-181.</w:t>
      </w:r>
    </w:p>
    <w:p w:rsidR="00000000" w:rsidDel="00000000" w:rsidP="00000000" w:rsidRDefault="00000000" w:rsidRPr="00000000" w14:paraId="00000223">
      <w:pPr>
        <w:spacing w:after="0" w:before="0" w:line="276" w:lineRule="auto"/>
        <w:rPr/>
      </w:pPr>
      <w:r w:rsidDel="00000000" w:rsidR="00000000" w:rsidRPr="00000000">
        <w:rPr>
          <w:rtl w:val="0"/>
        </w:rPr>
      </w:r>
    </w:p>
    <w:p w:rsidR="00000000" w:rsidDel="00000000" w:rsidP="00000000" w:rsidRDefault="00000000" w:rsidRPr="00000000" w14:paraId="00000224">
      <w:pPr>
        <w:spacing w:after="0" w:before="0" w:line="276" w:lineRule="auto"/>
        <w:rPr/>
      </w:pPr>
      <w:r w:rsidDel="00000000" w:rsidR="00000000" w:rsidRPr="00000000">
        <w:rPr>
          <w:rtl w:val="0"/>
        </w:rPr>
        <w:t xml:space="preserve">C</w:t>
      </w:r>
      <w:r w:rsidDel="00000000" w:rsidR="00000000" w:rsidRPr="00000000">
        <w:rPr>
          <w:rtl w:val="0"/>
        </w:rPr>
        <w:t xml:space="preserve">RED &amp; UNDRR. (2020). The Human Cost of Disasters—An overview of the last 20 years 2000-2019 (p. 17). Centre for Research on the Epidemiology of Disasters (CRED) y United Nations Office for DIsaster Risk Reduction (UNDRR).</w:t>
      </w:r>
    </w:p>
    <w:p w:rsidR="00000000" w:rsidDel="00000000" w:rsidP="00000000" w:rsidRDefault="00000000" w:rsidRPr="00000000" w14:paraId="00000225">
      <w:pPr>
        <w:spacing w:after="0" w:before="0" w:line="276" w:lineRule="auto"/>
        <w:rPr/>
      </w:pPr>
      <w:r w:rsidDel="00000000" w:rsidR="00000000" w:rsidRPr="00000000">
        <w:rPr>
          <w:rtl w:val="0"/>
        </w:rPr>
      </w:r>
    </w:p>
    <w:p w:rsidR="00000000" w:rsidDel="00000000" w:rsidP="00000000" w:rsidRDefault="00000000" w:rsidRPr="00000000" w14:paraId="00000226">
      <w:pPr>
        <w:spacing w:after="0" w:before="0" w:line="276" w:lineRule="auto"/>
        <w:rPr/>
      </w:pPr>
      <w:r w:rsidDel="00000000" w:rsidR="00000000" w:rsidRPr="00000000">
        <w:rPr>
          <w:rtl w:val="0"/>
        </w:rPr>
        <w:t xml:space="preserve">Código Urbano para el Estado de Jalisco, Pub. L. No. NÚMERO 22273/LVIII/08 (2008).</w:t>
      </w:r>
    </w:p>
    <w:p w:rsidR="00000000" w:rsidDel="00000000" w:rsidP="00000000" w:rsidRDefault="00000000" w:rsidRPr="00000000" w14:paraId="00000227">
      <w:pPr>
        <w:spacing w:after="0" w:before="0" w:line="276" w:lineRule="auto"/>
        <w:rPr/>
      </w:pPr>
      <w:r w:rsidDel="00000000" w:rsidR="00000000" w:rsidRPr="00000000">
        <w:rPr>
          <w:rtl w:val="0"/>
        </w:rPr>
      </w:r>
    </w:p>
    <w:p w:rsidR="00000000" w:rsidDel="00000000" w:rsidP="00000000" w:rsidRDefault="00000000" w:rsidRPr="00000000" w14:paraId="00000228">
      <w:pPr>
        <w:spacing w:after="0" w:before="0" w:line="276" w:lineRule="auto"/>
        <w:rPr/>
      </w:pPr>
      <w:r w:rsidDel="00000000" w:rsidR="00000000" w:rsidRPr="00000000">
        <w:rPr>
          <w:rtl w:val="0"/>
        </w:rPr>
        <w:t xml:space="preserve">Dhiman, R., Kalbar, P., &amp; Inamdar, A. B. (2018). GIS coupled multiple criteria decision making approach for classifying urban coastal areas in India. Habitat International, 71, 125-134. </w:t>
      </w:r>
      <w:hyperlink r:id="rId19">
        <w:r w:rsidDel="00000000" w:rsidR="00000000" w:rsidRPr="00000000">
          <w:rPr>
            <w:rtl w:val="0"/>
          </w:rPr>
          <w:t xml:space="preserve">https://doi.org/10.1016/j.habitatint.2017.12.002</w:t>
        </w:r>
      </w:hyperlink>
      <w:r w:rsidDel="00000000" w:rsidR="00000000" w:rsidRPr="00000000">
        <w:rPr>
          <w:rtl w:val="0"/>
        </w:rPr>
      </w:r>
    </w:p>
    <w:p w:rsidR="00000000" w:rsidDel="00000000" w:rsidP="00000000" w:rsidRDefault="00000000" w:rsidRPr="00000000" w14:paraId="00000229">
      <w:pPr>
        <w:spacing w:after="0" w:before="0" w:line="276" w:lineRule="auto"/>
        <w:rPr/>
      </w:pPr>
      <w:r w:rsidDel="00000000" w:rsidR="00000000" w:rsidRPr="00000000">
        <w:rPr>
          <w:rtl w:val="0"/>
        </w:rPr>
      </w:r>
    </w:p>
    <w:p w:rsidR="00000000" w:rsidDel="00000000" w:rsidP="00000000" w:rsidRDefault="00000000" w:rsidRPr="00000000" w14:paraId="0000022A">
      <w:pPr>
        <w:spacing w:after="0" w:before="0" w:line="276" w:lineRule="auto"/>
        <w:rPr/>
      </w:pPr>
      <w:r w:rsidDel="00000000" w:rsidR="00000000" w:rsidRPr="00000000">
        <w:rPr>
          <w:rtl w:val="0"/>
        </w:rPr>
        <w:t xml:space="preserve">Diez-Herrero, A., Laín-Huerta, L., &amp; Llorente-Isidro, M. (2009). A Handbook on Flood Hazard Mapping Methodologies. Spanish Geological Survey.</w:t>
      </w:r>
    </w:p>
    <w:p w:rsidR="00000000" w:rsidDel="00000000" w:rsidP="00000000" w:rsidRDefault="00000000" w:rsidRPr="00000000" w14:paraId="0000022B">
      <w:pPr>
        <w:spacing w:after="0" w:before="0" w:line="276" w:lineRule="auto"/>
        <w:rPr/>
      </w:pPr>
      <w:r w:rsidDel="00000000" w:rsidR="00000000" w:rsidRPr="00000000">
        <w:rPr>
          <w:rtl w:val="0"/>
        </w:rPr>
      </w:r>
    </w:p>
    <w:p w:rsidR="00000000" w:rsidDel="00000000" w:rsidP="00000000" w:rsidRDefault="00000000" w:rsidRPr="00000000" w14:paraId="0000022C">
      <w:pPr>
        <w:spacing w:after="0" w:before="0" w:line="276" w:lineRule="auto"/>
        <w:rPr/>
      </w:pPr>
      <w:r w:rsidDel="00000000" w:rsidR="00000000" w:rsidRPr="00000000">
        <w:rPr>
          <w:rtl w:val="0"/>
        </w:rPr>
        <w:t xml:space="preserve">Eslava M., H., Jiménez E., M., Salas S., M., García J., F., Vázquez C., M., Baeza R., C., &amp; Mendoza E., D. (2021). I. Elaboración de mapas de riesgo por inundaciones y avenidas súbitas en zonas rurales. En Guía básica para la elaboración de atlas estatales y municipales de peligros y riesgos. Fenómenos hidrometeorológicos. (pp. 13-220). Centro Nacional de Prevención de Desastres (CENAPRED).</w:t>
      </w:r>
    </w:p>
    <w:p w:rsidR="00000000" w:rsidDel="00000000" w:rsidP="00000000" w:rsidRDefault="00000000" w:rsidRPr="00000000" w14:paraId="0000022D">
      <w:pPr>
        <w:spacing w:after="0" w:before="0" w:line="276" w:lineRule="auto"/>
        <w:rPr/>
      </w:pPr>
      <w:r w:rsidDel="00000000" w:rsidR="00000000" w:rsidRPr="00000000">
        <w:rPr>
          <w:rtl w:val="0"/>
        </w:rPr>
      </w:r>
    </w:p>
    <w:p w:rsidR="00000000" w:rsidDel="00000000" w:rsidP="00000000" w:rsidRDefault="00000000" w:rsidRPr="00000000" w14:paraId="0000022E">
      <w:pPr>
        <w:spacing w:after="0" w:before="0" w:line="276" w:lineRule="auto"/>
        <w:rPr/>
      </w:pPr>
      <w:r w:rsidDel="00000000" w:rsidR="00000000" w:rsidRPr="00000000">
        <w:rPr>
          <w:rtl w:val="0"/>
        </w:rPr>
        <w:t xml:space="preserve">Gigovic, L., Pamucar, D., Bajic, Z., &amp; Drobnjak, S. (2017). Application of GIS-Interval Rough AHP Methodology for Flood Hazard Mapping in Urban Areas. Water, 9(360), 1-26. https://doi.org/doi:10.3390/w9060360</w:t>
      </w:r>
    </w:p>
    <w:p w:rsidR="00000000" w:rsidDel="00000000" w:rsidP="00000000" w:rsidRDefault="00000000" w:rsidRPr="00000000" w14:paraId="0000022F">
      <w:pPr>
        <w:spacing w:after="0" w:before="0" w:line="276" w:lineRule="auto"/>
        <w:rPr/>
      </w:pPr>
      <w:r w:rsidDel="00000000" w:rsidR="00000000" w:rsidRPr="00000000">
        <w:rPr>
          <w:rtl w:val="0"/>
        </w:rPr>
      </w:r>
    </w:p>
    <w:p w:rsidR="00000000" w:rsidDel="00000000" w:rsidP="00000000" w:rsidRDefault="00000000" w:rsidRPr="00000000" w14:paraId="00000230">
      <w:pPr>
        <w:spacing w:after="0" w:before="0" w:line="276" w:lineRule="auto"/>
        <w:rPr/>
      </w:pPr>
      <w:r w:rsidDel="00000000" w:rsidR="00000000" w:rsidRPr="00000000">
        <w:rPr>
          <w:rtl w:val="0"/>
        </w:rPr>
        <w:t xml:space="preserve">Glas, H., Rocabado, I., Huysentruyt, S., Maroy, E., Salazar, D., Coorevits, K., De Maeyer, P., &amp; Deruyter, G. (2019). Flood Risk Mapping Worldwide: A Flexible Methodology and Toolbox. Water, 11(2371), 1-20. https://doi.org/doi:10.3390/w11112371</w:t>
      </w:r>
    </w:p>
    <w:p w:rsidR="00000000" w:rsidDel="00000000" w:rsidP="00000000" w:rsidRDefault="00000000" w:rsidRPr="00000000" w14:paraId="00000231">
      <w:pPr>
        <w:spacing w:after="0" w:before="0" w:line="276" w:lineRule="auto"/>
        <w:rPr/>
      </w:pPr>
      <w:r w:rsidDel="00000000" w:rsidR="00000000" w:rsidRPr="00000000">
        <w:rPr>
          <w:rtl w:val="0"/>
        </w:rPr>
      </w:r>
    </w:p>
    <w:p w:rsidR="00000000" w:rsidDel="00000000" w:rsidP="00000000" w:rsidRDefault="00000000" w:rsidRPr="00000000" w14:paraId="00000232">
      <w:pPr>
        <w:spacing w:after="0" w:before="0" w:line="276" w:lineRule="auto"/>
        <w:rPr/>
      </w:pPr>
      <w:r w:rsidDel="00000000" w:rsidR="00000000" w:rsidRPr="00000000">
        <w:rPr>
          <w:rtl w:val="0"/>
        </w:rPr>
        <w:t xml:space="preserve">IDEAM. (2017). Guía metodológica para la elaboración de mapas de inundación. Instituto de Hidrología, Meteorología y Estudios Ambientales.</w:t>
      </w:r>
    </w:p>
    <w:p w:rsidR="00000000" w:rsidDel="00000000" w:rsidP="00000000" w:rsidRDefault="00000000" w:rsidRPr="00000000" w14:paraId="00000233">
      <w:pPr>
        <w:spacing w:after="0" w:before="0" w:line="276" w:lineRule="auto"/>
        <w:rPr/>
      </w:pPr>
      <w:r w:rsidDel="00000000" w:rsidR="00000000" w:rsidRPr="00000000">
        <w:rPr>
          <w:rtl w:val="0"/>
        </w:rPr>
      </w:r>
    </w:p>
    <w:p w:rsidR="00000000" w:rsidDel="00000000" w:rsidP="00000000" w:rsidRDefault="00000000" w:rsidRPr="00000000" w14:paraId="00000234">
      <w:pPr>
        <w:spacing w:after="0" w:before="0" w:line="276" w:lineRule="auto"/>
        <w:rPr/>
      </w:pPr>
      <w:r w:rsidDel="00000000" w:rsidR="00000000" w:rsidRPr="00000000">
        <w:rPr>
          <w:rtl w:val="0"/>
        </w:rPr>
        <w:t xml:space="preserve">IIEG. (2015). Cartas Edafológicas Vectorizadas, Escala 1:50,000. Unidades de suelo [Capa vectorial]. Instituto de Información Estadística y Geográfica del Estado de Jalisco.</w:t>
      </w:r>
    </w:p>
    <w:p w:rsidR="00000000" w:rsidDel="00000000" w:rsidP="00000000" w:rsidRDefault="00000000" w:rsidRPr="00000000" w14:paraId="00000235">
      <w:pPr>
        <w:spacing w:after="0" w:before="0" w:line="276" w:lineRule="auto"/>
        <w:rPr/>
      </w:pPr>
      <w:r w:rsidDel="00000000" w:rsidR="00000000" w:rsidRPr="00000000">
        <w:rPr>
          <w:rtl w:val="0"/>
        </w:rPr>
      </w:r>
    </w:p>
    <w:p w:rsidR="00000000" w:rsidDel="00000000" w:rsidP="00000000" w:rsidRDefault="00000000" w:rsidRPr="00000000" w14:paraId="00000236">
      <w:pPr>
        <w:spacing w:after="0" w:before="0" w:line="276" w:lineRule="auto"/>
        <w:rPr/>
      </w:pPr>
      <w:r w:rsidDel="00000000" w:rsidR="00000000" w:rsidRPr="00000000">
        <w:rPr>
          <w:rtl w:val="0"/>
        </w:rPr>
        <w:t xml:space="preserve">IMEPLAN. (2016). Plan de Ordenamiento Territorial Metropolitano del AMG. Instituto Metropolitano de Planeación.</w:t>
      </w:r>
    </w:p>
    <w:p w:rsidR="00000000" w:rsidDel="00000000" w:rsidP="00000000" w:rsidRDefault="00000000" w:rsidRPr="00000000" w14:paraId="00000237">
      <w:pPr>
        <w:spacing w:after="0" w:before="0" w:line="276" w:lineRule="auto"/>
        <w:rPr/>
      </w:pPr>
      <w:r w:rsidDel="00000000" w:rsidR="00000000" w:rsidRPr="00000000">
        <w:rPr>
          <w:rtl w:val="0"/>
        </w:rPr>
      </w:r>
    </w:p>
    <w:p w:rsidR="00000000" w:rsidDel="00000000" w:rsidP="00000000" w:rsidRDefault="00000000" w:rsidRPr="00000000" w14:paraId="00000238">
      <w:pPr>
        <w:spacing w:after="0" w:before="0" w:line="276" w:lineRule="auto"/>
        <w:rPr/>
      </w:pPr>
      <w:r w:rsidDel="00000000" w:rsidR="00000000" w:rsidRPr="00000000">
        <w:rPr>
          <w:rtl w:val="0"/>
        </w:rPr>
        <w:t xml:space="preserve">INEGI. (2014). Guía para la interpretación de la cartografía: Edafología. Escala 1:250,000. Serie III. (p. 60). Instituto Nacional de Estadística y Geografía (INEGI).</w:t>
      </w:r>
    </w:p>
    <w:p w:rsidR="00000000" w:rsidDel="00000000" w:rsidP="00000000" w:rsidRDefault="00000000" w:rsidRPr="00000000" w14:paraId="00000239">
      <w:pPr>
        <w:widowControl w:val="0"/>
        <w:spacing w:line="276" w:lineRule="auto"/>
        <w:rPr/>
      </w:pPr>
      <w:r w:rsidDel="00000000" w:rsidR="00000000" w:rsidRPr="00000000">
        <w:rPr>
          <w:rtl w:val="0"/>
        </w:rPr>
        <w:t xml:space="preserve">Instituto de Recursos Mundiales (WRI), Programa de las Naciones Unidas para el Desarrollo (PNUD), Secretaría de Medio Ambiente y Recursos Naturales (SEMARNAT) e Instituto Nacional de Ecología y Cambio Climático (INECC). (2021). Sistemas de alerta temprana y reducción de riesgos por inestabilidad de laderas asociados a la deforestación y degradación en contextos de cambio climático (Proyecto A459, 299 pp.). México.</w:t>
      </w:r>
    </w:p>
    <w:p w:rsidR="00000000" w:rsidDel="00000000" w:rsidP="00000000" w:rsidRDefault="00000000" w:rsidRPr="00000000" w14:paraId="0000023A">
      <w:pPr>
        <w:spacing w:after="0" w:before="0" w:line="276" w:lineRule="auto"/>
        <w:rPr/>
      </w:pPr>
      <w:r w:rsidDel="00000000" w:rsidR="00000000" w:rsidRPr="00000000">
        <w:rPr>
          <w:rtl w:val="0"/>
        </w:rPr>
        <w:t xml:space="preserve">IUSS-Working-Group-WRB. (2015). Base referencial mundial del recurso suelo 2014, actualización 2015 Sistema internacional de clasificación para la nomenclatura de suelos y la creación de leyendas de mapas de suelos. Organización de las Naciones Unidas para la Agricultura y la Alimentación (FAO).</w:t>
      </w:r>
    </w:p>
    <w:p w:rsidR="00000000" w:rsidDel="00000000" w:rsidP="00000000" w:rsidRDefault="00000000" w:rsidRPr="00000000" w14:paraId="0000023B">
      <w:pPr>
        <w:widowControl w:val="0"/>
        <w:spacing w:line="276" w:lineRule="auto"/>
        <w:rPr/>
      </w:pPr>
      <w:r w:rsidDel="00000000" w:rsidR="00000000" w:rsidRPr="00000000">
        <w:rPr>
          <w:rtl w:val="0"/>
        </w:rPr>
        <w:t xml:space="preserve">Japan Aerospace Exploration Agency (JAXA). (2011). </w:t>
      </w:r>
      <w:r w:rsidDel="00000000" w:rsidR="00000000" w:rsidRPr="00000000">
        <w:rPr>
          <w:i w:val="1"/>
          <w:rtl w:val="0"/>
        </w:rPr>
        <w:t xml:space="preserve">ALOS PALSAR global 12.5 m digital elevation model (DEM)</w:t>
      </w:r>
      <w:r w:rsidDel="00000000" w:rsidR="00000000" w:rsidRPr="00000000">
        <w:rPr>
          <w:rtl w:val="0"/>
        </w:rPr>
        <w:t xml:space="preserve"> [Modelo digital de elevación]. U.S. Geological Survey (USGS) EarthExplorer. https://earthexplorer.usgs.gov</w:t>
      </w:r>
      <w:r w:rsidDel="00000000" w:rsidR="00000000" w:rsidRPr="00000000">
        <w:rPr>
          <w:rtl w:val="0"/>
        </w:rPr>
      </w:r>
    </w:p>
    <w:p w:rsidR="00000000" w:rsidDel="00000000" w:rsidP="00000000" w:rsidRDefault="00000000" w:rsidRPr="00000000" w14:paraId="0000023C">
      <w:pPr>
        <w:spacing w:after="0" w:before="0" w:line="276" w:lineRule="auto"/>
        <w:rPr/>
      </w:pPr>
      <w:r w:rsidDel="00000000" w:rsidR="00000000" w:rsidRPr="00000000">
        <w:rPr>
          <w:rtl w:val="0"/>
        </w:rPr>
        <w:t xml:space="preserve">Kougialas, N., &amp; Karatzas, G. (2011). Flood management and a GIS modelling method to assess flood-hazard areas—</w:t>
      </w:r>
    </w:p>
    <w:p w:rsidR="00000000" w:rsidDel="00000000" w:rsidP="00000000" w:rsidRDefault="00000000" w:rsidRPr="00000000" w14:paraId="0000023D">
      <w:pPr>
        <w:spacing w:after="0" w:before="0" w:line="276" w:lineRule="auto"/>
        <w:rPr/>
      </w:pPr>
      <w:r w:rsidDel="00000000" w:rsidR="00000000" w:rsidRPr="00000000">
        <w:rPr>
          <w:rtl w:val="0"/>
        </w:rPr>
        <w:t xml:space="preserve">A case study. Hydrological Sciences Journal, 56(2), 212-225. http://dx.doi.org/10.1080/02626667.2011.555836</w:t>
      </w:r>
    </w:p>
    <w:p w:rsidR="00000000" w:rsidDel="00000000" w:rsidP="00000000" w:rsidRDefault="00000000" w:rsidRPr="00000000" w14:paraId="0000023E">
      <w:pPr>
        <w:spacing w:after="0" w:before="0" w:line="276" w:lineRule="auto"/>
        <w:rPr/>
      </w:pPr>
      <w:r w:rsidDel="00000000" w:rsidR="00000000" w:rsidRPr="00000000">
        <w:rPr>
          <w:rtl w:val="0"/>
        </w:rPr>
      </w:r>
    </w:p>
    <w:p w:rsidR="00000000" w:rsidDel="00000000" w:rsidP="00000000" w:rsidRDefault="00000000" w:rsidRPr="00000000" w14:paraId="0000023F">
      <w:pPr>
        <w:spacing w:after="0" w:before="0" w:line="276" w:lineRule="auto"/>
        <w:rPr/>
      </w:pPr>
      <w:r w:rsidDel="00000000" w:rsidR="00000000" w:rsidRPr="00000000">
        <w:rPr>
          <w:rtl w:val="0"/>
        </w:rPr>
        <w:t xml:space="preserve">Ley General de Asentamientos Humanos, Ordenamiento Territorial y Desarrollo Urbano, § Diario Oficial de la Federación (2016)</w:t>
      </w:r>
      <w:r w:rsidDel="00000000" w:rsidR="00000000" w:rsidRPr="00000000">
        <w:rPr>
          <w:rtl w:val="0"/>
        </w:rPr>
        <w:t xml:space="preserve">.</w:t>
      </w:r>
    </w:p>
    <w:p w:rsidR="00000000" w:rsidDel="00000000" w:rsidP="00000000" w:rsidRDefault="00000000" w:rsidRPr="00000000" w14:paraId="00000240">
      <w:pPr>
        <w:spacing w:after="0" w:before="0" w:line="276" w:lineRule="auto"/>
        <w:rPr/>
      </w:pPr>
      <w:r w:rsidDel="00000000" w:rsidR="00000000" w:rsidRPr="00000000">
        <w:rPr>
          <w:rtl w:val="0"/>
        </w:rPr>
      </w:r>
    </w:p>
    <w:p w:rsidR="00000000" w:rsidDel="00000000" w:rsidP="00000000" w:rsidRDefault="00000000" w:rsidRPr="00000000" w14:paraId="00000241">
      <w:pPr>
        <w:spacing w:after="0" w:before="0" w:line="276" w:lineRule="auto"/>
        <w:rPr/>
      </w:pPr>
      <w:r w:rsidDel="00000000" w:rsidR="00000000" w:rsidRPr="00000000">
        <w:rPr>
          <w:rtl w:val="0"/>
        </w:rPr>
        <w:t xml:space="preserve">Lin, L., Wu, Z., &amp; Liang, Q. (2019). Urban flood susceptibility analysis using a GIS‑based multi‑criteria analysis framework. Natural Hazards. https://doi.org/10.1007/s11069-019-03615-2</w:t>
      </w:r>
    </w:p>
    <w:p w:rsidR="00000000" w:rsidDel="00000000" w:rsidP="00000000" w:rsidRDefault="00000000" w:rsidRPr="00000000" w14:paraId="00000242">
      <w:pPr>
        <w:spacing w:after="0" w:before="0" w:line="276" w:lineRule="auto"/>
        <w:rPr/>
      </w:pPr>
      <w:r w:rsidDel="00000000" w:rsidR="00000000" w:rsidRPr="00000000">
        <w:rPr>
          <w:rtl w:val="0"/>
        </w:rPr>
      </w:r>
    </w:p>
    <w:p w:rsidR="00000000" w:rsidDel="00000000" w:rsidP="00000000" w:rsidRDefault="00000000" w:rsidRPr="00000000" w14:paraId="00000243">
      <w:pPr>
        <w:spacing w:after="0" w:before="0" w:line="276" w:lineRule="auto"/>
        <w:rPr/>
      </w:pPr>
      <w:r w:rsidDel="00000000" w:rsidR="00000000" w:rsidRPr="00000000">
        <w:rPr>
          <w:rtl w:val="0"/>
        </w:rPr>
        <w:t xml:space="preserve">Marambio C., A., Romano G., Y., Crespo, M., &amp; Colaninno, N. (2017). Guía metodológica. Elaboración y actualización de programas municipales de desarrollo urbano. Secretaría de Desarrollo Agrario, Territorial y Urbano (SEDATU), Secretetaría de Medio Ambiente y Recursos Naturales (SEMARNAT) y Deutsche Gesellschaft für Internationale Zusammenarbeit (GIZ).</w:t>
      </w:r>
    </w:p>
    <w:p w:rsidR="00000000" w:rsidDel="00000000" w:rsidP="00000000" w:rsidRDefault="00000000" w:rsidRPr="00000000" w14:paraId="00000244">
      <w:pPr>
        <w:spacing w:after="0" w:before="0" w:line="276" w:lineRule="auto"/>
        <w:rPr/>
      </w:pPr>
      <w:r w:rsidDel="00000000" w:rsidR="00000000" w:rsidRPr="00000000">
        <w:rPr>
          <w:rtl w:val="0"/>
        </w:rPr>
      </w:r>
    </w:p>
    <w:p w:rsidR="00000000" w:rsidDel="00000000" w:rsidP="00000000" w:rsidRDefault="00000000" w:rsidRPr="00000000" w14:paraId="00000245">
      <w:pPr>
        <w:spacing w:after="0" w:before="0" w:line="276" w:lineRule="auto"/>
        <w:rPr/>
      </w:pPr>
      <w:r w:rsidDel="00000000" w:rsidR="00000000" w:rsidRPr="00000000">
        <w:rPr>
          <w:rtl w:val="0"/>
        </w:rPr>
        <w:t xml:space="preserve">Narváez, L., Lavell, A., &amp; Pérez O., G. (2009). La gestión del riesgo de desastres. Un enfoque basado en procesos. Secretaría General de la Comunidad Andina.</w:t>
      </w:r>
    </w:p>
    <w:p w:rsidR="00000000" w:rsidDel="00000000" w:rsidP="00000000" w:rsidRDefault="00000000" w:rsidRPr="00000000" w14:paraId="00000246">
      <w:pPr>
        <w:spacing w:after="0" w:before="0" w:line="276" w:lineRule="auto"/>
        <w:rPr/>
      </w:pPr>
      <w:r w:rsidDel="00000000" w:rsidR="00000000" w:rsidRPr="00000000">
        <w:rPr>
          <w:rtl w:val="0"/>
        </w:rPr>
      </w:r>
    </w:p>
    <w:p w:rsidR="00000000" w:rsidDel="00000000" w:rsidP="00000000" w:rsidRDefault="00000000" w:rsidRPr="00000000" w14:paraId="00000247">
      <w:pPr>
        <w:spacing w:after="0" w:before="0" w:line="276" w:lineRule="auto"/>
        <w:rPr/>
      </w:pPr>
      <w:r w:rsidDel="00000000" w:rsidR="00000000" w:rsidRPr="00000000">
        <w:rPr>
          <w:rtl w:val="0"/>
        </w:rPr>
        <w:t xml:space="preserve">Ouma, Y., &amp; Tateishi, R. (2014). Urban Flood Vulnerability and Risk Mapping Using Integrated Multi-Parametric AHP and GIS: Methodological Overview and Case Study Assessment. Water, 6, 1515-1545. https://doi.org/doi:10.3390/w6061515</w:t>
      </w:r>
    </w:p>
    <w:p w:rsidR="00000000" w:rsidDel="00000000" w:rsidP="00000000" w:rsidRDefault="00000000" w:rsidRPr="00000000" w14:paraId="00000248">
      <w:pPr>
        <w:widowControl w:val="0"/>
        <w:spacing w:line="276" w:lineRule="auto"/>
        <w:rPr/>
      </w:pPr>
      <w:r w:rsidDel="00000000" w:rsidR="00000000" w:rsidRPr="00000000">
        <w:rPr>
          <w:rtl w:val="0"/>
        </w:rPr>
        <w:t xml:space="preserve">Priego, Á., Bocco, G., Mendoza, M., &amp; Garrido, A. (2010). Propuesta para la generación semiautomatizada de unidades de paisajes. Fundamentos y métodos. Secretaria de Medio Ambiente y Recursos Naturales (SEMARNAT), Instituto Nacional de Ecología (INE)</w:t>
      </w:r>
      <w:r w:rsidDel="00000000" w:rsidR="00000000" w:rsidRPr="00000000">
        <w:rPr>
          <w:rtl w:val="0"/>
        </w:rPr>
        <w:t xml:space="preserve">.</w:t>
      </w:r>
    </w:p>
    <w:p w:rsidR="00000000" w:rsidDel="00000000" w:rsidP="00000000" w:rsidRDefault="00000000" w:rsidRPr="00000000" w14:paraId="00000249">
      <w:pPr>
        <w:spacing w:after="0" w:before="0" w:line="276" w:lineRule="auto"/>
        <w:rPr/>
      </w:pPr>
      <w:r w:rsidDel="00000000" w:rsidR="00000000" w:rsidRPr="00000000">
        <w:rPr>
          <w:rtl w:val="0"/>
        </w:rPr>
        <w:t xml:space="preserve">SEDATU. (2016). Términos de Referencia para la Elaboración de Atlas de Peligros y/o Riesgos 2016 (p. 121). Secretaría de Desarrollo Agrario, Territorial y Urbano (SEDATU).</w:t>
      </w:r>
    </w:p>
    <w:p w:rsidR="00000000" w:rsidDel="00000000" w:rsidP="00000000" w:rsidRDefault="00000000" w:rsidRPr="00000000" w14:paraId="0000024A">
      <w:pPr>
        <w:spacing w:after="0" w:before="0" w:line="276" w:lineRule="auto"/>
        <w:rPr/>
      </w:pPr>
      <w:r w:rsidDel="00000000" w:rsidR="00000000" w:rsidRPr="00000000">
        <w:rPr>
          <w:rtl w:val="0"/>
        </w:rPr>
      </w:r>
    </w:p>
    <w:p w:rsidR="00000000" w:rsidDel="00000000" w:rsidP="00000000" w:rsidRDefault="00000000" w:rsidRPr="00000000" w14:paraId="0000024B">
      <w:pPr>
        <w:spacing w:after="0" w:before="0" w:line="276" w:lineRule="auto"/>
        <w:rPr/>
      </w:pPr>
      <w:r w:rsidDel="00000000" w:rsidR="00000000" w:rsidRPr="00000000">
        <w:rPr>
          <w:rtl w:val="0"/>
        </w:rPr>
        <w:t xml:space="preserve">SEDATU. (2022a). Lineamientos para la elaboración de los Programas de Ordenamiento Territorial Regionales (POTR) (p. 146). Secretaría de Desarrollo Agrario, Territorial y Urbano (SEDATU).</w:t>
      </w:r>
    </w:p>
    <w:p w:rsidR="00000000" w:rsidDel="00000000" w:rsidP="00000000" w:rsidRDefault="00000000" w:rsidRPr="00000000" w14:paraId="0000024C">
      <w:pPr>
        <w:spacing w:after="0" w:before="0" w:line="276" w:lineRule="auto"/>
        <w:rPr/>
      </w:pPr>
      <w:r w:rsidDel="00000000" w:rsidR="00000000" w:rsidRPr="00000000">
        <w:rPr>
          <w:rtl w:val="0"/>
        </w:rPr>
      </w:r>
    </w:p>
    <w:p w:rsidR="00000000" w:rsidDel="00000000" w:rsidP="00000000" w:rsidRDefault="00000000" w:rsidRPr="00000000" w14:paraId="0000024D">
      <w:pPr>
        <w:spacing w:after="0" w:before="0" w:line="276" w:lineRule="auto"/>
        <w:rPr/>
      </w:pPr>
      <w:r w:rsidDel="00000000" w:rsidR="00000000" w:rsidRPr="00000000">
        <w:rPr>
          <w:rtl w:val="0"/>
        </w:rPr>
        <w:t xml:space="preserve">SEDATU. (2022b). Lineamientos para la elaboración de Programas Municipales de Ordenamiento Territorial y Desarrollo Urbano (PMOTDU) (p. 136). Secretaría de Desarrollo Agrario, Territorial y Urbano (SEDATU).</w:t>
      </w:r>
    </w:p>
    <w:p w:rsidR="00000000" w:rsidDel="00000000" w:rsidP="00000000" w:rsidRDefault="00000000" w:rsidRPr="00000000" w14:paraId="0000024E">
      <w:pPr>
        <w:spacing w:after="0" w:before="0" w:line="276" w:lineRule="auto"/>
        <w:rPr/>
      </w:pPr>
      <w:r w:rsidDel="00000000" w:rsidR="00000000" w:rsidRPr="00000000">
        <w:rPr>
          <w:rtl w:val="0"/>
        </w:rPr>
      </w:r>
    </w:p>
    <w:p w:rsidR="00000000" w:rsidDel="00000000" w:rsidP="00000000" w:rsidRDefault="00000000" w:rsidRPr="00000000" w14:paraId="0000024F">
      <w:pPr>
        <w:spacing w:after="0" w:before="0" w:line="276" w:lineRule="auto"/>
        <w:rPr/>
      </w:pPr>
      <w:r w:rsidDel="00000000" w:rsidR="00000000" w:rsidRPr="00000000">
        <w:rPr>
          <w:rtl w:val="0"/>
        </w:rPr>
        <w:t xml:space="preserve">Tang, X., Shu, Y., Lian, Y., Zhao, Y., &amp; Fu, Y. (2018). A spatial assessment of urban waterlogging risk based on a Weighted Naïve Bayes classifier. Science of the Total Environment, 630, 264-274. https://doi.org/10.1016/j.scitotenv.2018.02.172</w:t>
      </w:r>
    </w:p>
    <w:p w:rsidR="00000000" w:rsidDel="00000000" w:rsidP="00000000" w:rsidRDefault="00000000" w:rsidRPr="00000000" w14:paraId="00000250">
      <w:pPr>
        <w:spacing w:after="0" w:before="0" w:line="276" w:lineRule="auto"/>
        <w:rPr/>
      </w:pPr>
      <w:r w:rsidDel="00000000" w:rsidR="00000000" w:rsidRPr="00000000">
        <w:rPr>
          <w:rtl w:val="0"/>
        </w:rPr>
      </w:r>
    </w:p>
    <w:p w:rsidR="00000000" w:rsidDel="00000000" w:rsidP="00000000" w:rsidRDefault="00000000" w:rsidRPr="00000000" w14:paraId="00000251">
      <w:pPr>
        <w:spacing w:after="0" w:before="0" w:line="276" w:lineRule="auto"/>
        <w:rPr/>
      </w:pPr>
      <w:r w:rsidDel="00000000" w:rsidR="00000000" w:rsidRPr="00000000">
        <w:rPr>
          <w:rtl w:val="0"/>
        </w:rPr>
        <w:t xml:space="preserve">UEPCyBJ. (2021). Inventario de peligros [Map]. Unidad Estatal de Protección Civil y Bomberos Jalisco.</w:t>
      </w:r>
    </w:p>
    <w:p w:rsidR="00000000" w:rsidDel="00000000" w:rsidP="00000000" w:rsidRDefault="00000000" w:rsidRPr="00000000" w14:paraId="00000252">
      <w:pPr>
        <w:spacing w:after="0" w:before="0" w:line="276" w:lineRule="auto"/>
        <w:rPr/>
      </w:pPr>
      <w:r w:rsidDel="00000000" w:rsidR="00000000" w:rsidRPr="00000000">
        <w:rPr>
          <w:rtl w:val="0"/>
        </w:rPr>
      </w:r>
    </w:p>
    <w:p w:rsidR="00000000" w:rsidDel="00000000" w:rsidP="00000000" w:rsidRDefault="00000000" w:rsidRPr="00000000" w14:paraId="00000253">
      <w:pPr>
        <w:spacing w:after="0" w:before="0" w:line="276" w:lineRule="auto"/>
        <w:rPr/>
      </w:pPr>
      <w:r w:rsidDel="00000000" w:rsidR="00000000" w:rsidRPr="00000000">
        <w:rPr>
          <w:rtl w:val="0"/>
        </w:rPr>
        <w:t xml:space="preserve">UNDRR. (2021). Desafíos para la reducción del riesgo de desastres y avances para el cumplimiento de las metas del Marco Sendai para la Reducción del Riesgo de Desastres (2015-2030). (Informe de evaluación regional sobre el riesgo de desastres en América Latina y el Caribe., p. 22). United Nations Office for Disaster Risk Reduction (UNDRR).</w:t>
      </w:r>
    </w:p>
    <w:p w:rsidR="00000000" w:rsidDel="00000000" w:rsidP="00000000" w:rsidRDefault="00000000" w:rsidRPr="00000000" w14:paraId="00000254">
      <w:pPr>
        <w:spacing w:after="0" w:before="0" w:line="276" w:lineRule="auto"/>
        <w:rPr/>
      </w:pPr>
      <w:r w:rsidDel="00000000" w:rsidR="00000000" w:rsidRPr="00000000">
        <w:rPr>
          <w:rtl w:val="0"/>
        </w:rPr>
      </w:r>
    </w:p>
    <w:p w:rsidR="00000000" w:rsidDel="00000000" w:rsidP="00000000" w:rsidRDefault="00000000" w:rsidRPr="00000000" w14:paraId="00000255">
      <w:pPr>
        <w:spacing w:after="0" w:before="0" w:line="276" w:lineRule="auto"/>
        <w:rPr/>
      </w:pPr>
      <w:r w:rsidDel="00000000" w:rsidR="00000000" w:rsidRPr="00000000">
        <w:rPr>
          <w:rtl w:val="0"/>
        </w:rPr>
        <w:t xml:space="preserve">Xiao, Y., Yi, S., &amp; Tang, Z. (2017). Integrated flood hazard assessment based on spatial ordered weighted averaging method considering spatial heterogeneity of risk preference. Science of the Total Environment, 599-600, 1034-1046. http://dx.doi.org/10.1016/j.scitotenv.2017.04.218</w:t>
      </w:r>
    </w:p>
    <w:p w:rsidR="00000000" w:rsidDel="00000000" w:rsidP="00000000" w:rsidRDefault="00000000" w:rsidRPr="00000000" w14:paraId="00000256">
      <w:pPr>
        <w:spacing w:after="0" w:before="0" w:line="276" w:lineRule="auto"/>
        <w:rPr/>
      </w:pPr>
      <w:r w:rsidDel="00000000" w:rsidR="00000000" w:rsidRPr="00000000">
        <w:rPr>
          <w:rtl w:val="0"/>
        </w:rPr>
      </w:r>
    </w:p>
    <w:p w:rsidR="00000000" w:rsidDel="00000000" w:rsidP="00000000" w:rsidRDefault="00000000" w:rsidRPr="00000000" w14:paraId="00000257">
      <w:pPr>
        <w:spacing w:after="0" w:before="0" w:lineRule="auto"/>
        <w:rPr/>
      </w:pPr>
      <w:r w:rsidDel="00000000" w:rsidR="00000000" w:rsidRPr="00000000">
        <w:rPr>
          <w:rtl w:val="0"/>
        </w:rPr>
        <w:t xml:space="preserve">Yu, D., Xie, P., Dong, X., et al. (2018). Improvement of the SWAT model for event-based flood simulation on a sub-daily timescale. </w:t>
      </w:r>
      <w:r w:rsidDel="00000000" w:rsidR="00000000" w:rsidRPr="00000000">
        <w:rPr>
          <w:i w:val="1"/>
          <w:rtl w:val="0"/>
        </w:rPr>
        <w:t xml:space="preserve">Hydrology and Earth System Sciences, 22</w:t>
      </w:r>
      <w:r w:rsidDel="00000000" w:rsidR="00000000" w:rsidRPr="00000000">
        <w:rPr>
          <w:rtl w:val="0"/>
        </w:rPr>
        <w:t xml:space="preserve">(9), 5001–5019. </w:t>
      </w:r>
      <w:hyperlink r:id="rId20">
        <w:r w:rsidDel="00000000" w:rsidR="00000000" w:rsidRPr="00000000">
          <w:rPr>
            <w:rtl w:val="0"/>
          </w:rPr>
          <w:t xml:space="preserve">https://doi.org/10.5194/hess-22-5001-2018</w:t>
        </w:r>
      </w:hyperlink>
      <w:r w:rsidDel="00000000" w:rsidR="00000000" w:rsidRPr="00000000">
        <w:rPr>
          <w:rtl w:val="0"/>
        </w:rPr>
      </w:r>
    </w:p>
    <w:p w:rsidR="00000000" w:rsidDel="00000000" w:rsidP="00000000" w:rsidRDefault="00000000" w:rsidRPr="00000000" w14:paraId="00000258">
      <w:pPr>
        <w:spacing w:after="0" w:before="0" w:line="240" w:lineRule="auto"/>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Montserrat" w:cs="Montserrat" w:eastAsia="Montserrat" w:hAnsi="Montserrat"/>
        <w:lang w:val="es"/>
      </w:rPr>
    </w:rPrDefault>
    <w:pPrDefault>
      <w:pPr>
        <w:spacing w:after="240" w:before="240"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0" w:before="0" w:line="240" w:lineRule="auto"/>
      <w:jc w:val="center"/>
    </w:pPr>
    <w:rPr>
      <w:sz w:val="16"/>
      <w:szCs w:val="16"/>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spacing w:after="240" w:before="240" w:lineRule="auto"/>
      <w:ind w:firstLine="700"/>
      <w:jc w:val="both"/>
    </w:pPr>
    <w:rPr>
      <w:rFonts w:ascii="Montserrat" w:cs="Montserrat" w:eastAsia="Montserrat" w:hAnsi="Montserrat"/>
      <w:sz w:val="24"/>
      <w:szCs w:val="24"/>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 w:type="table" w:styleId="Table7">
    <w:basedOn w:val="TableNormal"/>
    <w:tblPr>
      <w:tblStyleRowBandSize w:val="1"/>
      <w:tblStyleColBandSize w:val="1"/>
      <w:tblCellMar/>
    </w:tblPr>
  </w:style>
  <w:style w:type="table" w:styleId="Table8">
    <w:basedOn w:val="TableNormal"/>
    <w:tblPr>
      <w:tblStyleRowBandSize w:val="1"/>
      <w:tblStyleColBandSize w:val="1"/>
      <w:tblCellMar/>
    </w:tblPr>
  </w:style>
  <w:style w:type="table" w:styleId="Table9">
    <w:basedOn w:val="TableNormal"/>
    <w:tblPr>
      <w:tblStyleRowBandSize w:val="1"/>
      <w:tblStyleColBandSize w:val="1"/>
      <w:tblCellMar/>
    </w:tblPr>
  </w:style>
  <w:style w:type="table" w:styleId="Table10">
    <w:basedOn w:val="TableNormal"/>
    <w:tblPr>
      <w:tblStyleRowBandSize w:val="1"/>
      <w:tblStyleColBandSize w:val="1"/>
      <w:tblCellMar/>
    </w:tblPr>
  </w:style>
  <w:style w:type="table" w:styleId="Table11">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doi.org/10.5194/hess-22-5001-2018" TargetMode="External"/><Relationship Id="rId11" Type="http://schemas.openxmlformats.org/officeDocument/2006/relationships/image" Target="media/image3.png"/><Relationship Id="rId10" Type="http://schemas.openxmlformats.org/officeDocument/2006/relationships/image" Target="media/image2.png"/><Relationship Id="rId13" Type="http://schemas.openxmlformats.org/officeDocument/2006/relationships/image" Target="media/image7.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5" Type="http://schemas.openxmlformats.org/officeDocument/2006/relationships/image" Target="media/image8.png"/><Relationship Id="rId14" Type="http://schemas.openxmlformats.org/officeDocument/2006/relationships/image" Target="media/image10.png"/><Relationship Id="rId17" Type="http://schemas.openxmlformats.org/officeDocument/2006/relationships/hyperlink" Target="https://cadenaser.com/comunitat-valenciana/2024/11/28/un-estudio-de-2019-alertaba-del-elevado-riesgo-de-arrastre-de-coches-en-la-rambla-del-poyo-radio-valencia/" TargetMode="External"/><Relationship Id="rId16" Type="http://schemas.openxmlformats.org/officeDocument/2006/relationships/image" Target="media/image11.png"/><Relationship Id="rId5" Type="http://schemas.openxmlformats.org/officeDocument/2006/relationships/styles" Target="styles.xml"/><Relationship Id="rId19" Type="http://schemas.openxmlformats.org/officeDocument/2006/relationships/hyperlink" Target="https://doi.org/10.1016/j.habitatint.2017.12.002" TargetMode="External"/><Relationship Id="rId6" Type="http://schemas.openxmlformats.org/officeDocument/2006/relationships/image" Target="media/image9.png"/><Relationship Id="rId18" Type="http://schemas.openxmlformats.org/officeDocument/2006/relationships/hyperlink" Target="https://cadenaser.com/comunitat-valenciana/2024/11/28/un-estudio-de-2019-alertaba-del-elevado-riesgo-de-arrastre-de-coches-en-la-rambla-del-poyo-radio-valencia/" TargetMode="External"/><Relationship Id="rId7" Type="http://schemas.openxmlformats.org/officeDocument/2006/relationships/image" Target="media/image4.png"/><Relationship Id="rId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